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56D19" w14:textId="77777777" w:rsidR="0004053A" w:rsidRDefault="00CE318E">
      <w:pPr>
        <w:jc w:val="center"/>
        <w:rPr>
          <w:rFonts w:ascii="Century Gothic" w:eastAsia="Century Gothic" w:hAnsi="Century Gothic" w:cs="Century Gothic"/>
          <w:b/>
        </w:rPr>
      </w:pPr>
      <w:bookmarkStart w:id="0" w:name="_GoBack"/>
      <w:bookmarkEnd w:id="0"/>
      <w:r>
        <w:rPr>
          <w:rFonts w:ascii="Century Gothic" w:eastAsia="Century Gothic" w:hAnsi="Century Gothic" w:cs="Century Gothic"/>
          <w:b/>
        </w:rPr>
        <w:t xml:space="preserve">4th </w:t>
      </w:r>
      <w:r>
        <w:rPr>
          <w:rFonts w:ascii="Century Gothic" w:eastAsia="Century Gothic" w:hAnsi="Century Gothic" w:cs="Century Gothic"/>
          <w:b/>
        </w:rPr>
        <w:t>Nine Weeks</w:t>
      </w:r>
      <w:r>
        <w:rPr>
          <w:rFonts w:ascii="Century Gothic" w:eastAsia="Century Gothic" w:hAnsi="Century Gothic" w:cs="Century Gothic"/>
          <w:b/>
        </w:rPr>
        <w:t xml:space="preserve">- English 11 </w:t>
      </w:r>
      <w:r>
        <w:rPr>
          <w:rFonts w:ascii="Century Gothic" w:eastAsia="Century Gothic" w:hAnsi="Century Gothic" w:cs="Century Gothic"/>
          <w:b/>
        </w:rPr>
        <w:t>– 20</w:t>
      </w:r>
      <w:r>
        <w:rPr>
          <w:rFonts w:ascii="Century Gothic" w:eastAsia="Century Gothic" w:hAnsi="Century Gothic" w:cs="Century Gothic"/>
          <w:b/>
        </w:rPr>
        <w:t>20-21</w:t>
      </w:r>
    </w:p>
    <w:p w14:paraId="1667251C" w14:textId="77777777" w:rsidR="0004053A" w:rsidRDefault="00CE318E">
      <w:pPr>
        <w:jc w:val="center"/>
        <w:rPr>
          <w:rFonts w:ascii="Century Gothic" w:eastAsia="Century Gothic" w:hAnsi="Century Gothic" w:cs="Century Gothic"/>
          <w:b/>
        </w:rPr>
      </w:pPr>
      <w:r>
        <w:rPr>
          <w:rFonts w:ascii="Century Gothic" w:eastAsia="Century Gothic" w:hAnsi="Century Gothic" w:cs="Century Gothic"/>
          <w:b/>
          <w:shd w:val="clear" w:color="auto" w:fill="E6B8AF"/>
        </w:rPr>
        <w:t>English 11 HONORS</w:t>
      </w:r>
    </w:p>
    <w:p w14:paraId="0E077286" w14:textId="77777777" w:rsidR="0004053A" w:rsidRDefault="00CE318E">
      <w:pPr>
        <w:jc w:val="center"/>
        <w:rPr>
          <w:rFonts w:ascii="Century Gothic" w:eastAsia="Century Gothic" w:hAnsi="Century Gothic" w:cs="Century Gothic"/>
          <w:b/>
        </w:rPr>
      </w:pPr>
      <w:r>
        <w:rPr>
          <w:rFonts w:ascii="Century Gothic" w:eastAsia="Century Gothic" w:hAnsi="Century Gothic" w:cs="Century Gothic"/>
          <w:b/>
        </w:rPr>
        <w:t>45 Total Days of Instruction</w:t>
      </w:r>
    </w:p>
    <w:p w14:paraId="4EC13FDE" w14:textId="77777777" w:rsidR="0004053A" w:rsidRDefault="00CE318E">
      <w:pPr>
        <w:jc w:val="center"/>
        <w:rPr>
          <w:rFonts w:ascii="Century Gothic" w:eastAsia="Century Gothic" w:hAnsi="Century Gothic" w:cs="Century Gothic"/>
          <w:b/>
        </w:rPr>
      </w:pPr>
      <w:r>
        <w:rPr>
          <w:rFonts w:ascii="Century Gothic" w:eastAsia="Century Gothic" w:hAnsi="Century Gothic" w:cs="Century Gothic"/>
          <w:b/>
        </w:rPr>
        <w:t>22 Blocks Per Class</w:t>
      </w:r>
    </w:p>
    <w:p w14:paraId="66BC0289" w14:textId="77777777" w:rsidR="0004053A" w:rsidRDefault="0004053A">
      <w:pPr>
        <w:jc w:val="center"/>
        <w:rPr>
          <w:rFonts w:ascii="Century Gothic" w:eastAsia="Century Gothic" w:hAnsi="Century Gothic" w:cs="Century Gothic"/>
        </w:rPr>
      </w:pPr>
    </w:p>
    <w:p w14:paraId="55BA2845" w14:textId="77777777" w:rsidR="0004053A" w:rsidRDefault="0004053A">
      <w:pPr>
        <w:jc w:val="center"/>
        <w:rPr>
          <w:rFonts w:ascii="Century Gothic" w:eastAsia="Century Gothic" w:hAnsi="Century Gothic" w:cs="Century Gothic"/>
        </w:rPr>
      </w:pPr>
    </w:p>
    <w:p w14:paraId="61A7CB7C" w14:textId="77777777" w:rsidR="0004053A" w:rsidRDefault="00CE318E">
      <w:pPr>
        <w:rPr>
          <w:rFonts w:ascii="Century Gothic" w:eastAsia="Century Gothic" w:hAnsi="Century Gothic" w:cs="Century Gothic"/>
          <w:b/>
        </w:rPr>
      </w:pPr>
      <w:r>
        <w:rPr>
          <w:rFonts w:ascii="Century Gothic" w:eastAsia="Century Gothic" w:hAnsi="Century Gothic" w:cs="Century Gothic"/>
          <w:b/>
        </w:rPr>
        <w:t xml:space="preserve">We Believe: </w:t>
      </w:r>
    </w:p>
    <w:p w14:paraId="7D364DE0" w14:textId="77777777" w:rsidR="0004053A" w:rsidRDefault="00CE318E">
      <w:pPr>
        <w:ind w:left="720"/>
        <w:rPr>
          <w:rFonts w:ascii="Century Gothic" w:eastAsia="Century Gothic" w:hAnsi="Century Gothic" w:cs="Century Gothic"/>
          <w:b/>
        </w:rPr>
      </w:pPr>
      <w:r>
        <w:rPr>
          <w:rFonts w:ascii="Century Gothic" w:eastAsia="Century Gothic" w:hAnsi="Century Gothic" w:cs="Century Gothic"/>
          <w:b/>
        </w:rPr>
        <w:t>We believe in the power of reading.</w:t>
      </w:r>
    </w:p>
    <w:p w14:paraId="275697EB" w14:textId="77777777" w:rsidR="0004053A" w:rsidRDefault="00CE318E">
      <w:pPr>
        <w:ind w:left="720"/>
        <w:rPr>
          <w:rFonts w:ascii="Century Gothic" w:eastAsia="Century Gothic" w:hAnsi="Century Gothic" w:cs="Century Gothic"/>
          <w:b/>
        </w:rPr>
      </w:pPr>
      <w:r>
        <w:rPr>
          <w:rFonts w:ascii="Century Gothic" w:eastAsia="Century Gothic" w:hAnsi="Century Gothic" w:cs="Century Gothic"/>
          <w:b/>
        </w:rPr>
        <w:t xml:space="preserve">We believe that students will be able to read to find answers to life's big questions. </w:t>
      </w:r>
    </w:p>
    <w:p w14:paraId="400ECA7E" w14:textId="77777777" w:rsidR="0004053A" w:rsidRDefault="00CE318E">
      <w:pPr>
        <w:ind w:left="720"/>
        <w:rPr>
          <w:rFonts w:ascii="Century Gothic" w:eastAsia="Century Gothic" w:hAnsi="Century Gothic" w:cs="Century Gothic"/>
          <w:b/>
        </w:rPr>
      </w:pPr>
      <w:r>
        <w:rPr>
          <w:rFonts w:ascii="Century Gothic" w:eastAsia="Century Gothic" w:hAnsi="Century Gothic" w:cs="Century Gothic"/>
          <w:b/>
        </w:rPr>
        <w:t>We believe that students should read a wide variety of text along the complexity</w:t>
      </w:r>
      <w:r>
        <w:rPr>
          <w:rFonts w:ascii="Century Gothic" w:eastAsia="Century Gothic" w:hAnsi="Century Gothic" w:cs="Century Gothic"/>
          <w:b/>
        </w:rPr>
        <w:tab/>
        <w:t>spectrum throughout each quarter.</w:t>
      </w:r>
      <w:r>
        <w:rPr>
          <w:rFonts w:ascii="Century Gothic" w:eastAsia="Century Gothic" w:hAnsi="Century Gothic" w:cs="Century Gothic"/>
          <w:b/>
        </w:rPr>
        <w:tab/>
      </w:r>
    </w:p>
    <w:p w14:paraId="127B1F7D" w14:textId="77777777" w:rsidR="0004053A" w:rsidRDefault="00CE318E">
      <w:pPr>
        <w:ind w:left="720"/>
        <w:rPr>
          <w:rFonts w:ascii="Century Gothic" w:eastAsia="Century Gothic" w:hAnsi="Century Gothic" w:cs="Century Gothic"/>
          <w:b/>
        </w:rPr>
      </w:pPr>
      <w:r>
        <w:rPr>
          <w:rFonts w:ascii="Century Gothic" w:eastAsia="Century Gothic" w:hAnsi="Century Gothic" w:cs="Century Gothic"/>
          <w:b/>
          <w:shd w:val="clear" w:color="auto" w:fill="B4A7D6"/>
        </w:rPr>
        <w:t>We believe that students write to organize their thoughts.</w:t>
      </w:r>
      <w:r>
        <w:rPr>
          <w:rFonts w:ascii="Century Gothic" w:eastAsia="Century Gothic" w:hAnsi="Century Gothic" w:cs="Century Gothic"/>
          <w:b/>
        </w:rPr>
        <w:tab/>
      </w:r>
    </w:p>
    <w:p w14:paraId="1873BE7A" w14:textId="77777777" w:rsidR="0004053A" w:rsidRDefault="00CE318E">
      <w:pPr>
        <w:ind w:left="720"/>
        <w:rPr>
          <w:rFonts w:ascii="Century Gothic" w:eastAsia="Century Gothic" w:hAnsi="Century Gothic" w:cs="Century Gothic"/>
          <w:b/>
        </w:rPr>
      </w:pPr>
      <w:r>
        <w:rPr>
          <w:rFonts w:ascii="Century Gothic" w:eastAsia="Century Gothic" w:hAnsi="Century Gothic" w:cs="Century Gothic"/>
          <w:b/>
          <w:shd w:val="clear" w:color="auto" w:fill="B4A7D6"/>
        </w:rPr>
        <w:t>stronger writing statements</w:t>
      </w:r>
      <w:r>
        <w:rPr>
          <w:rFonts w:ascii="Century Gothic" w:eastAsia="Century Gothic" w:hAnsi="Century Gothic" w:cs="Century Gothic"/>
          <w:b/>
          <w:shd w:val="clear" w:color="auto" w:fill="B4A7D6"/>
        </w:rPr>
        <w:tab/>
      </w:r>
      <w:r>
        <w:rPr>
          <w:rFonts w:ascii="Century Gothic" w:eastAsia="Century Gothic" w:hAnsi="Century Gothic" w:cs="Century Gothic"/>
          <w:b/>
        </w:rPr>
        <w:tab/>
      </w:r>
    </w:p>
    <w:p w14:paraId="2B5F0D69" w14:textId="77777777" w:rsidR="0004053A" w:rsidRDefault="00CE318E">
      <w:pPr>
        <w:ind w:left="720"/>
        <w:rPr>
          <w:rFonts w:ascii="Century Gothic" w:eastAsia="Century Gothic" w:hAnsi="Century Gothic" w:cs="Century Gothic"/>
          <w:b/>
        </w:rPr>
      </w:pPr>
      <w:r>
        <w:rPr>
          <w:rFonts w:ascii="Century Gothic" w:eastAsia="Century Gothic" w:hAnsi="Century Gothic" w:cs="Century Gothic"/>
          <w:b/>
          <w:shd w:val="clear" w:color="auto" w:fill="B4A7D6"/>
        </w:rPr>
        <w:t>Choice, volume, conferencing</w:t>
      </w:r>
      <w:r>
        <w:rPr>
          <w:rFonts w:ascii="Century Gothic" w:eastAsia="Century Gothic" w:hAnsi="Century Gothic" w:cs="Century Gothic"/>
          <w:b/>
        </w:rPr>
        <w:tab/>
      </w:r>
    </w:p>
    <w:p w14:paraId="78924CBC" w14:textId="77777777" w:rsidR="0004053A" w:rsidRDefault="0004053A">
      <w:pPr>
        <w:rPr>
          <w:rFonts w:ascii="Century Gothic" w:eastAsia="Century Gothic" w:hAnsi="Century Gothic" w:cs="Century Gothic"/>
          <w:b/>
        </w:rPr>
      </w:pPr>
    </w:p>
    <w:p w14:paraId="1F96AF1A" w14:textId="77777777" w:rsidR="0004053A" w:rsidRDefault="00CE318E">
      <w:pPr>
        <w:rPr>
          <w:rFonts w:ascii="Century Gothic" w:eastAsia="Century Gothic" w:hAnsi="Century Gothic" w:cs="Century Gothic"/>
          <w:b/>
        </w:rPr>
      </w:pPr>
      <w:commentRangeStart w:id="1"/>
      <w:r>
        <w:rPr>
          <w:rFonts w:ascii="Century Gothic" w:eastAsia="Century Gothic" w:hAnsi="Century Gothic" w:cs="Century Gothic"/>
          <w:b/>
        </w:rPr>
        <w:t>Focus Skills and St</w:t>
      </w:r>
      <w:r>
        <w:rPr>
          <w:rFonts w:ascii="Century Gothic" w:eastAsia="Century Gothic" w:hAnsi="Century Gothic" w:cs="Century Gothic"/>
          <w:b/>
        </w:rPr>
        <w:t>andards:</w:t>
      </w:r>
      <w:commentRangeEnd w:id="1"/>
      <w:r>
        <w:commentReference w:id="1"/>
      </w:r>
    </w:p>
    <w:p w14:paraId="72C83403" w14:textId="77777777" w:rsidR="0004053A" w:rsidRDefault="0004053A">
      <w:pPr>
        <w:rPr>
          <w:rFonts w:ascii="Century Gothic" w:eastAsia="Century Gothic" w:hAnsi="Century Gothic" w:cs="Century Gothic"/>
          <w:b/>
        </w:rPr>
      </w:pPr>
    </w:p>
    <w:p w14:paraId="05804071" w14:textId="77777777" w:rsidR="0004053A" w:rsidRDefault="00CE318E">
      <w:pPr>
        <w:ind w:left="720"/>
        <w:rPr>
          <w:rFonts w:ascii="Century Gothic" w:eastAsia="Century Gothic" w:hAnsi="Century Gothic" w:cs="Century Gothic"/>
          <w:b/>
        </w:rPr>
      </w:pPr>
      <w:r>
        <w:rPr>
          <w:rFonts w:ascii="Century Gothic" w:eastAsia="Century Gothic" w:hAnsi="Century Gothic" w:cs="Century Gothic"/>
          <w:b/>
        </w:rPr>
        <w:t xml:space="preserve">Reading Literature (RL): </w:t>
      </w:r>
    </w:p>
    <w:p w14:paraId="2434F184" w14:textId="77777777" w:rsidR="0004053A" w:rsidRDefault="00CE318E">
      <w:pPr>
        <w:ind w:left="720"/>
        <w:rPr>
          <w:rFonts w:ascii="Century Gothic" w:eastAsia="Century Gothic" w:hAnsi="Century Gothic" w:cs="Century Gothic"/>
          <w:b/>
          <w:shd w:val="clear" w:color="auto" w:fill="B4A7D6"/>
        </w:rPr>
      </w:pPr>
      <w:r>
        <w:rPr>
          <w:rFonts w:ascii="Century Gothic" w:eastAsia="Century Gothic" w:hAnsi="Century Gothic" w:cs="Century Gothic"/>
          <w:b/>
        </w:rPr>
        <w:tab/>
      </w:r>
      <w:r>
        <w:rPr>
          <w:rFonts w:ascii="Century Gothic" w:eastAsia="Century Gothic" w:hAnsi="Century Gothic" w:cs="Century Gothic"/>
          <w:b/>
          <w:shd w:val="clear" w:color="auto" w:fill="B4A7D6"/>
        </w:rPr>
        <w:t>Skills:</w:t>
      </w:r>
    </w:p>
    <w:p w14:paraId="1E220CDA" w14:textId="77777777" w:rsidR="0004053A" w:rsidRDefault="00CE318E">
      <w:pPr>
        <w:ind w:left="720"/>
        <w:rPr>
          <w:rFonts w:ascii="Century Gothic" w:eastAsia="Century Gothic" w:hAnsi="Century Gothic" w:cs="Century Gothic"/>
          <w:b/>
        </w:rPr>
      </w:pPr>
      <w:r>
        <w:rPr>
          <w:rFonts w:ascii="Century Gothic" w:eastAsia="Century Gothic" w:hAnsi="Century Gothic" w:cs="Century Gothic"/>
          <w:b/>
        </w:rPr>
        <w:tab/>
        <w:t>Standards:</w:t>
      </w:r>
    </w:p>
    <w:p w14:paraId="1B53CE01" w14:textId="77777777" w:rsidR="0004053A" w:rsidRDefault="00CE318E">
      <w:pPr>
        <w:ind w:left="1440"/>
        <w:rPr>
          <w:rFonts w:ascii="Calibri" w:eastAsia="Calibri" w:hAnsi="Calibri" w:cs="Calibri"/>
          <w:b/>
          <w:sz w:val="22"/>
          <w:szCs w:val="22"/>
        </w:rPr>
      </w:pPr>
      <w:r>
        <w:rPr>
          <w:rFonts w:ascii="Calibri" w:eastAsia="Calibri" w:hAnsi="Calibri" w:cs="Calibri"/>
          <w:b/>
          <w:sz w:val="22"/>
          <w:szCs w:val="22"/>
          <w:highlight w:val="cyan"/>
        </w:rPr>
        <w:t>RL.1</w:t>
      </w:r>
      <w:r>
        <w:rPr>
          <w:rFonts w:ascii="Century Gothic" w:eastAsia="Century Gothic" w:hAnsi="Century Gothic" w:cs="Century Gothic"/>
          <w:b/>
          <w:sz w:val="22"/>
          <w:szCs w:val="22"/>
          <w:highlight w:val="cyan"/>
        </w:rPr>
        <w:t xml:space="preserve"> </w:t>
      </w:r>
      <w:r>
        <w:rPr>
          <w:rFonts w:ascii="Calibri" w:eastAsia="Calibri" w:hAnsi="Calibri" w:cs="Calibri"/>
          <w:b/>
          <w:sz w:val="22"/>
          <w:szCs w:val="22"/>
        </w:rPr>
        <w:t>Read a variety of literature within a range of complexity appropriate for grades 11-CCR. By the end of grade 11, students interact with texts proficiently and independently at the low end of the range and with scaffolding as needed for texts at the high en</w:t>
      </w:r>
      <w:r>
        <w:rPr>
          <w:rFonts w:ascii="Calibri" w:eastAsia="Calibri" w:hAnsi="Calibri" w:cs="Calibri"/>
          <w:b/>
          <w:sz w:val="22"/>
          <w:szCs w:val="22"/>
        </w:rPr>
        <w:t>d of the range.</w:t>
      </w:r>
    </w:p>
    <w:p w14:paraId="7912C8C9" w14:textId="77777777" w:rsidR="0004053A" w:rsidRDefault="00CE318E">
      <w:pPr>
        <w:ind w:left="1440"/>
        <w:rPr>
          <w:rFonts w:ascii="Calibri" w:eastAsia="Calibri" w:hAnsi="Calibri" w:cs="Calibri"/>
          <w:b/>
          <w:sz w:val="22"/>
          <w:szCs w:val="22"/>
        </w:rPr>
      </w:pPr>
      <w:r>
        <w:rPr>
          <w:rFonts w:ascii="Calibri" w:eastAsia="Calibri" w:hAnsi="Calibri" w:cs="Calibri"/>
          <w:b/>
          <w:sz w:val="22"/>
          <w:szCs w:val="22"/>
          <w:highlight w:val="cyan"/>
        </w:rPr>
        <w:t xml:space="preserve">RL.2.1 </w:t>
      </w:r>
      <w:r>
        <w:rPr>
          <w:rFonts w:ascii="Calibri" w:eastAsia="Calibri" w:hAnsi="Calibri" w:cs="Calibri"/>
          <w:b/>
          <w:sz w:val="22"/>
          <w:szCs w:val="22"/>
        </w:rPr>
        <w:t xml:space="preserve">Cite strong and thorough textual evidence to support analysis of what a text says explicitly as well as inferences and interpretations drawn from the text, including determining where the text leaves </w:t>
      </w:r>
      <w:proofErr w:type="gramStart"/>
      <w:r>
        <w:rPr>
          <w:rFonts w:ascii="Calibri" w:eastAsia="Calibri" w:hAnsi="Calibri" w:cs="Calibri"/>
          <w:b/>
          <w:sz w:val="22"/>
          <w:szCs w:val="22"/>
        </w:rPr>
        <w:t>matters</w:t>
      </w:r>
      <w:proofErr w:type="gramEnd"/>
      <w:r>
        <w:rPr>
          <w:rFonts w:ascii="Calibri" w:eastAsia="Calibri" w:hAnsi="Calibri" w:cs="Calibri"/>
          <w:b/>
          <w:sz w:val="22"/>
          <w:szCs w:val="22"/>
        </w:rPr>
        <w:t xml:space="preserve"> uncertain.  </w:t>
      </w:r>
    </w:p>
    <w:p w14:paraId="60ADD1B6" w14:textId="77777777" w:rsidR="0004053A" w:rsidRDefault="00CE318E">
      <w:pPr>
        <w:ind w:left="1440"/>
        <w:rPr>
          <w:rFonts w:ascii="Calibri" w:eastAsia="Calibri" w:hAnsi="Calibri" w:cs="Calibri"/>
          <w:b/>
          <w:sz w:val="22"/>
          <w:szCs w:val="22"/>
        </w:rPr>
      </w:pPr>
      <w:r>
        <w:rPr>
          <w:rFonts w:ascii="Calibri" w:eastAsia="Calibri" w:hAnsi="Calibri" w:cs="Calibri"/>
          <w:b/>
          <w:sz w:val="22"/>
          <w:szCs w:val="22"/>
          <w:highlight w:val="cyan"/>
        </w:rPr>
        <w:t xml:space="preserve">RL.2.2 </w:t>
      </w:r>
      <w:r>
        <w:rPr>
          <w:rFonts w:ascii="Calibri" w:eastAsia="Calibri" w:hAnsi="Calibri" w:cs="Calibri"/>
          <w:b/>
          <w:sz w:val="22"/>
          <w:szCs w:val="22"/>
        </w:rPr>
        <w:t>Compa</w:t>
      </w:r>
      <w:r>
        <w:rPr>
          <w:rFonts w:ascii="Calibri" w:eastAsia="Calibri" w:hAnsi="Calibri" w:cs="Calibri"/>
          <w:b/>
          <w:sz w:val="22"/>
          <w:szCs w:val="22"/>
        </w:rPr>
        <w:t xml:space="preserve">re and contrast the development of similar themes across two or more works of literature and analyze how they emerge and are shaped and refined by specific details. </w:t>
      </w:r>
    </w:p>
    <w:p w14:paraId="0753155A" w14:textId="77777777" w:rsidR="0004053A" w:rsidRDefault="00CE318E">
      <w:pPr>
        <w:ind w:left="1440"/>
        <w:rPr>
          <w:rFonts w:ascii="Calibri" w:eastAsia="Calibri" w:hAnsi="Calibri" w:cs="Calibri"/>
          <w:b/>
          <w:sz w:val="22"/>
          <w:szCs w:val="22"/>
        </w:rPr>
      </w:pPr>
      <w:r>
        <w:rPr>
          <w:rFonts w:ascii="Calibri" w:eastAsia="Calibri" w:hAnsi="Calibri" w:cs="Calibri"/>
          <w:b/>
          <w:sz w:val="22"/>
          <w:szCs w:val="22"/>
          <w:highlight w:val="cyan"/>
        </w:rPr>
        <w:t xml:space="preserve">RL.2.3 </w:t>
      </w:r>
      <w:r>
        <w:rPr>
          <w:rFonts w:ascii="Calibri" w:eastAsia="Calibri" w:hAnsi="Calibri" w:cs="Calibri"/>
          <w:b/>
          <w:sz w:val="22"/>
          <w:szCs w:val="22"/>
        </w:rPr>
        <w:t>Analyze the impact of the author's choices regarding how to develop and relate elem</w:t>
      </w:r>
      <w:r>
        <w:rPr>
          <w:rFonts w:ascii="Calibri" w:eastAsia="Calibri" w:hAnsi="Calibri" w:cs="Calibri"/>
          <w:b/>
          <w:sz w:val="22"/>
          <w:szCs w:val="22"/>
        </w:rPr>
        <w:t>ents of a story or drama (</w:t>
      </w:r>
      <w:r>
        <w:rPr>
          <w:rFonts w:ascii="Calibri" w:eastAsia="Calibri" w:hAnsi="Calibri" w:cs="Calibri"/>
          <w:b/>
          <w:i/>
          <w:sz w:val="22"/>
          <w:szCs w:val="22"/>
        </w:rPr>
        <w:t>e.g., where a story is set, how the action is ordered, how the characters are introduced and developed</w:t>
      </w:r>
      <w:r>
        <w:rPr>
          <w:rFonts w:ascii="Calibri" w:eastAsia="Calibri" w:hAnsi="Calibri" w:cs="Calibri"/>
          <w:b/>
          <w:sz w:val="22"/>
          <w:szCs w:val="22"/>
        </w:rPr>
        <w:t xml:space="preserve">).  </w:t>
      </w:r>
    </w:p>
    <w:p w14:paraId="1966D632" w14:textId="77777777" w:rsidR="0004053A" w:rsidRDefault="00CE318E">
      <w:pPr>
        <w:ind w:left="1440"/>
        <w:rPr>
          <w:rFonts w:ascii="Calibri" w:eastAsia="Calibri" w:hAnsi="Calibri" w:cs="Calibri"/>
          <w:b/>
          <w:sz w:val="22"/>
          <w:szCs w:val="22"/>
        </w:rPr>
      </w:pPr>
      <w:r>
        <w:rPr>
          <w:rFonts w:ascii="Calibri" w:eastAsia="Calibri" w:hAnsi="Calibri" w:cs="Calibri"/>
          <w:b/>
          <w:sz w:val="22"/>
          <w:szCs w:val="22"/>
          <w:highlight w:val="cyan"/>
        </w:rPr>
        <w:t xml:space="preserve">RL.3.1 </w:t>
      </w:r>
      <w:r>
        <w:rPr>
          <w:rFonts w:ascii="Calibri" w:eastAsia="Calibri" w:hAnsi="Calibri" w:cs="Calibri"/>
          <w:b/>
          <w:sz w:val="22"/>
          <w:szCs w:val="22"/>
        </w:rPr>
        <w:t>Analyze and evaluate how an author’s choices concerning how to structure specific parts of a work of literature (</w:t>
      </w:r>
      <w:r>
        <w:rPr>
          <w:rFonts w:ascii="Calibri" w:eastAsia="Calibri" w:hAnsi="Calibri" w:cs="Calibri"/>
          <w:b/>
          <w:i/>
          <w:sz w:val="22"/>
          <w:szCs w:val="22"/>
        </w:rPr>
        <w:t>e.g</w:t>
      </w:r>
      <w:r>
        <w:rPr>
          <w:rFonts w:ascii="Calibri" w:eastAsia="Calibri" w:hAnsi="Calibri" w:cs="Calibri"/>
          <w:b/>
          <w:i/>
          <w:sz w:val="22"/>
          <w:szCs w:val="22"/>
        </w:rPr>
        <w:t>., the choice of where to begin or end a story, the choice to provide a comedic or tragic resolution</w:t>
      </w:r>
      <w:r>
        <w:rPr>
          <w:rFonts w:ascii="Calibri" w:eastAsia="Calibri" w:hAnsi="Calibri" w:cs="Calibri"/>
          <w:b/>
          <w:sz w:val="22"/>
          <w:szCs w:val="22"/>
        </w:rPr>
        <w:t>) contribute to its overall structure and meaning as well as its aesthetic impact</w:t>
      </w:r>
    </w:p>
    <w:p w14:paraId="1933EDFE" w14:textId="77777777" w:rsidR="0004053A" w:rsidRDefault="00CE318E">
      <w:pPr>
        <w:ind w:left="1440"/>
        <w:rPr>
          <w:rFonts w:ascii="Calibri" w:eastAsia="Calibri" w:hAnsi="Calibri" w:cs="Calibri"/>
          <w:b/>
          <w:sz w:val="22"/>
          <w:szCs w:val="22"/>
        </w:rPr>
      </w:pPr>
      <w:r>
        <w:rPr>
          <w:rFonts w:ascii="Calibri" w:eastAsia="Calibri" w:hAnsi="Calibri" w:cs="Calibri"/>
          <w:b/>
          <w:sz w:val="22"/>
          <w:szCs w:val="22"/>
          <w:highlight w:val="cyan"/>
        </w:rPr>
        <w:t>RL.3.2</w:t>
      </w:r>
      <w:r>
        <w:rPr>
          <w:rFonts w:ascii="Calibri" w:eastAsia="Calibri" w:hAnsi="Calibri" w:cs="Calibri"/>
          <w:b/>
          <w:sz w:val="22"/>
          <w:szCs w:val="22"/>
        </w:rPr>
        <w:t>Analyze a work of literature in which the reader must distinguish be</w:t>
      </w:r>
      <w:r>
        <w:rPr>
          <w:rFonts w:ascii="Calibri" w:eastAsia="Calibri" w:hAnsi="Calibri" w:cs="Calibri"/>
          <w:b/>
          <w:sz w:val="22"/>
          <w:szCs w:val="22"/>
        </w:rPr>
        <w:t xml:space="preserve">tween what is directly stated and what is intended (e.g. satire. sarcasm, irony, understatement) in order to understand the perspectives. </w:t>
      </w:r>
    </w:p>
    <w:p w14:paraId="783DFB18" w14:textId="77777777" w:rsidR="0004053A" w:rsidRDefault="00CE318E">
      <w:pPr>
        <w:ind w:left="1440"/>
        <w:rPr>
          <w:rFonts w:ascii="Century Gothic" w:eastAsia="Century Gothic" w:hAnsi="Century Gothic" w:cs="Century Gothic"/>
          <w:b/>
        </w:rPr>
      </w:pPr>
      <w:r>
        <w:rPr>
          <w:rFonts w:ascii="Calibri" w:eastAsia="Calibri" w:hAnsi="Calibri" w:cs="Calibri"/>
          <w:b/>
          <w:sz w:val="22"/>
          <w:szCs w:val="22"/>
          <w:highlight w:val="cyan"/>
        </w:rPr>
        <w:t>RL.4.2</w:t>
      </w:r>
      <w:r>
        <w:rPr>
          <w:rFonts w:ascii="Calibri" w:eastAsia="Calibri" w:hAnsi="Calibri" w:cs="Calibri"/>
          <w:b/>
          <w:sz w:val="22"/>
          <w:szCs w:val="22"/>
        </w:rPr>
        <w:t>Analyze and evaluate works of literary or cultural significance in history (American, English, or world) and th</w:t>
      </w:r>
      <w:r>
        <w:rPr>
          <w:rFonts w:ascii="Calibri" w:eastAsia="Calibri" w:hAnsi="Calibri" w:cs="Calibri"/>
          <w:b/>
          <w:sz w:val="22"/>
          <w:szCs w:val="22"/>
        </w:rPr>
        <w:t>e way in which these works have used archetypes drawn from myths, traditional stories, or religious works, as well as how two or more of the works treat similar themes, conflicts, issues, or topics.</w:t>
      </w:r>
    </w:p>
    <w:p w14:paraId="7CD6AF0B" w14:textId="77777777" w:rsidR="0004053A" w:rsidRDefault="0004053A">
      <w:pPr>
        <w:ind w:left="720"/>
        <w:rPr>
          <w:rFonts w:ascii="Century Gothic" w:eastAsia="Century Gothic" w:hAnsi="Century Gothic" w:cs="Century Gothic"/>
          <w:b/>
        </w:rPr>
      </w:pPr>
    </w:p>
    <w:p w14:paraId="5306256B" w14:textId="77777777" w:rsidR="0004053A" w:rsidRDefault="00CE318E">
      <w:pPr>
        <w:ind w:left="720"/>
        <w:rPr>
          <w:rFonts w:ascii="Century Gothic" w:eastAsia="Century Gothic" w:hAnsi="Century Gothic" w:cs="Century Gothic"/>
          <w:b/>
        </w:rPr>
      </w:pPr>
      <w:r>
        <w:rPr>
          <w:rFonts w:ascii="Century Gothic" w:eastAsia="Century Gothic" w:hAnsi="Century Gothic" w:cs="Century Gothic"/>
          <w:b/>
        </w:rPr>
        <w:t>Reading Nonfiction (RN):</w:t>
      </w:r>
    </w:p>
    <w:p w14:paraId="2DD64D6B" w14:textId="77777777" w:rsidR="0004053A" w:rsidRDefault="00CE318E">
      <w:pPr>
        <w:ind w:left="720"/>
        <w:rPr>
          <w:rFonts w:ascii="Century Gothic" w:eastAsia="Century Gothic" w:hAnsi="Century Gothic" w:cs="Century Gothic"/>
          <w:b/>
          <w:shd w:val="clear" w:color="auto" w:fill="B4A7D6"/>
        </w:rPr>
      </w:pPr>
      <w:r>
        <w:rPr>
          <w:rFonts w:ascii="Century Gothic" w:eastAsia="Century Gothic" w:hAnsi="Century Gothic" w:cs="Century Gothic"/>
          <w:b/>
        </w:rPr>
        <w:tab/>
      </w:r>
      <w:r>
        <w:rPr>
          <w:rFonts w:ascii="Century Gothic" w:eastAsia="Century Gothic" w:hAnsi="Century Gothic" w:cs="Century Gothic"/>
          <w:b/>
          <w:shd w:val="clear" w:color="auto" w:fill="B4A7D6"/>
        </w:rPr>
        <w:t>Skills:</w:t>
      </w:r>
    </w:p>
    <w:p w14:paraId="1164C9A8" w14:textId="77777777" w:rsidR="0004053A" w:rsidRDefault="00CE318E">
      <w:pPr>
        <w:ind w:left="720"/>
        <w:rPr>
          <w:rFonts w:ascii="Century Gothic" w:eastAsia="Century Gothic" w:hAnsi="Century Gothic" w:cs="Century Gothic"/>
          <w:b/>
        </w:rPr>
      </w:pPr>
      <w:r>
        <w:rPr>
          <w:rFonts w:ascii="Century Gothic" w:eastAsia="Century Gothic" w:hAnsi="Century Gothic" w:cs="Century Gothic"/>
          <w:b/>
        </w:rPr>
        <w:tab/>
        <w:t>Standards</w:t>
      </w:r>
    </w:p>
    <w:p w14:paraId="6298E5F4" w14:textId="77777777" w:rsidR="0004053A" w:rsidRDefault="00CE318E">
      <w:pPr>
        <w:ind w:left="720" w:firstLine="720"/>
        <w:rPr>
          <w:rFonts w:ascii="Calibri" w:eastAsia="Calibri" w:hAnsi="Calibri" w:cs="Calibri"/>
          <w:b/>
          <w:sz w:val="22"/>
          <w:szCs w:val="22"/>
        </w:rPr>
      </w:pPr>
      <w:r>
        <w:rPr>
          <w:rFonts w:ascii="Century Gothic" w:eastAsia="Century Gothic" w:hAnsi="Century Gothic" w:cs="Century Gothic"/>
          <w:b/>
          <w:sz w:val="22"/>
          <w:szCs w:val="22"/>
        </w:rPr>
        <w:lastRenderedPageBreak/>
        <w:t xml:space="preserve"> </w:t>
      </w:r>
      <w:r>
        <w:rPr>
          <w:rFonts w:ascii="Calibri" w:eastAsia="Calibri" w:hAnsi="Calibri" w:cs="Calibri"/>
          <w:b/>
          <w:sz w:val="22"/>
          <w:szCs w:val="22"/>
          <w:highlight w:val="cyan"/>
        </w:rPr>
        <w:t>RN.1</w:t>
      </w:r>
      <w:r>
        <w:rPr>
          <w:rFonts w:ascii="Century Gothic" w:eastAsia="Century Gothic" w:hAnsi="Century Gothic" w:cs="Century Gothic"/>
          <w:b/>
          <w:sz w:val="22"/>
          <w:szCs w:val="22"/>
          <w:highlight w:val="cyan"/>
        </w:rPr>
        <w:t xml:space="preserve"> </w:t>
      </w:r>
      <w:r>
        <w:rPr>
          <w:rFonts w:ascii="Calibri" w:eastAsia="Calibri" w:hAnsi="Calibri" w:cs="Calibri"/>
          <w:b/>
          <w:sz w:val="22"/>
          <w:szCs w:val="22"/>
        </w:rPr>
        <w:t xml:space="preserve">Read a variety of nonfiction within a range of complexity appropriate for grades 11-CCR. By the end of grade 11, students interact with </w:t>
      </w:r>
    </w:p>
    <w:p w14:paraId="1EBABD20" w14:textId="77777777" w:rsidR="0004053A" w:rsidRDefault="00CE318E">
      <w:pPr>
        <w:ind w:left="720" w:firstLine="720"/>
        <w:rPr>
          <w:rFonts w:ascii="Calibri" w:eastAsia="Calibri" w:hAnsi="Calibri" w:cs="Calibri"/>
          <w:b/>
          <w:sz w:val="22"/>
          <w:szCs w:val="22"/>
        </w:rPr>
      </w:pPr>
      <w:r>
        <w:rPr>
          <w:rFonts w:ascii="Calibri" w:eastAsia="Calibri" w:hAnsi="Calibri" w:cs="Calibri"/>
          <w:b/>
          <w:sz w:val="22"/>
          <w:szCs w:val="22"/>
        </w:rPr>
        <w:t>texts proficiently and independently at the low end of the range and with scaffolding as needed for texts at the high e</w:t>
      </w:r>
      <w:r>
        <w:rPr>
          <w:rFonts w:ascii="Calibri" w:eastAsia="Calibri" w:hAnsi="Calibri" w:cs="Calibri"/>
          <w:b/>
          <w:sz w:val="22"/>
          <w:szCs w:val="22"/>
        </w:rPr>
        <w:t>nd of the range.</w:t>
      </w:r>
    </w:p>
    <w:p w14:paraId="7CF63549" w14:textId="77777777" w:rsidR="0004053A" w:rsidRDefault="00CE318E">
      <w:pPr>
        <w:ind w:left="1440"/>
        <w:rPr>
          <w:rFonts w:ascii="Calibri" w:eastAsia="Calibri" w:hAnsi="Calibri" w:cs="Calibri"/>
          <w:b/>
          <w:sz w:val="22"/>
          <w:szCs w:val="22"/>
        </w:rPr>
      </w:pPr>
      <w:r>
        <w:rPr>
          <w:rFonts w:ascii="Calibri" w:eastAsia="Calibri" w:hAnsi="Calibri" w:cs="Calibri"/>
          <w:b/>
          <w:sz w:val="22"/>
          <w:szCs w:val="22"/>
          <w:highlight w:val="cyan"/>
        </w:rPr>
        <w:t>RN.2.1</w:t>
      </w:r>
      <w:r>
        <w:rPr>
          <w:rFonts w:ascii="Calibri" w:eastAsia="Calibri" w:hAnsi="Calibri" w:cs="Calibri"/>
          <w:b/>
          <w:sz w:val="22"/>
          <w:szCs w:val="22"/>
        </w:rPr>
        <w:t xml:space="preserve"> Analyze what a text says explicitly as well as inferences and interpretations drawn from the text by citing strong and thorough textual evidence to support and explain how the evidence develops the analysis. </w:t>
      </w:r>
    </w:p>
    <w:p w14:paraId="0C67285C" w14:textId="77777777" w:rsidR="0004053A" w:rsidRDefault="0004053A">
      <w:pPr>
        <w:ind w:left="1440"/>
        <w:rPr>
          <w:rFonts w:ascii="Century Gothic" w:eastAsia="Century Gothic" w:hAnsi="Century Gothic" w:cs="Century Gothic"/>
          <w:b/>
          <w:highlight w:val="cyan"/>
        </w:rPr>
      </w:pPr>
    </w:p>
    <w:p w14:paraId="6C840831" w14:textId="77777777" w:rsidR="0004053A" w:rsidRDefault="0004053A">
      <w:pPr>
        <w:ind w:left="720"/>
        <w:rPr>
          <w:rFonts w:ascii="Century Gothic" w:eastAsia="Century Gothic" w:hAnsi="Century Gothic" w:cs="Century Gothic"/>
          <w:b/>
        </w:rPr>
      </w:pPr>
    </w:p>
    <w:p w14:paraId="203B378A" w14:textId="77777777" w:rsidR="0004053A" w:rsidRDefault="0004053A">
      <w:pPr>
        <w:ind w:left="720"/>
        <w:rPr>
          <w:rFonts w:ascii="Century Gothic" w:eastAsia="Century Gothic" w:hAnsi="Century Gothic" w:cs="Century Gothic"/>
          <w:b/>
        </w:rPr>
      </w:pPr>
    </w:p>
    <w:p w14:paraId="1ACE66CD" w14:textId="77777777" w:rsidR="0004053A" w:rsidRDefault="00CE318E">
      <w:pPr>
        <w:ind w:left="720"/>
        <w:rPr>
          <w:rFonts w:ascii="Century Gothic" w:eastAsia="Century Gothic" w:hAnsi="Century Gothic" w:cs="Century Gothic"/>
          <w:b/>
          <w:sz w:val="28"/>
          <w:szCs w:val="28"/>
        </w:rPr>
      </w:pPr>
      <w:r>
        <w:rPr>
          <w:rFonts w:ascii="Century Gothic" w:eastAsia="Century Gothic" w:hAnsi="Century Gothic" w:cs="Century Gothic"/>
          <w:b/>
          <w:sz w:val="28"/>
          <w:szCs w:val="28"/>
        </w:rPr>
        <w:t>Lexile Leveled Readi</w:t>
      </w:r>
      <w:r>
        <w:rPr>
          <w:rFonts w:ascii="Century Gothic" w:eastAsia="Century Gothic" w:hAnsi="Century Gothic" w:cs="Century Gothic"/>
          <w:b/>
          <w:sz w:val="28"/>
          <w:szCs w:val="28"/>
        </w:rPr>
        <w:t>ng (Lexile 1215-1355)</w:t>
      </w:r>
    </w:p>
    <w:p w14:paraId="7B4A8CC1" w14:textId="77777777" w:rsidR="0004053A" w:rsidRDefault="00CE318E">
      <w:pPr>
        <w:rPr>
          <w:rFonts w:ascii="Century Gothic" w:eastAsia="Century Gothic" w:hAnsi="Century Gothic" w:cs="Century Gothic"/>
          <w:b/>
        </w:rPr>
      </w:pPr>
      <w:r>
        <w:rPr>
          <w:rFonts w:ascii="Century Gothic" w:eastAsia="Century Gothic" w:hAnsi="Century Gothic" w:cs="Century Gothic"/>
          <w:shd w:val="clear" w:color="auto" w:fill="B4A7D6"/>
        </w:rPr>
        <w:tab/>
      </w:r>
      <w:r>
        <w:rPr>
          <w:rFonts w:ascii="Century Gothic" w:eastAsia="Century Gothic" w:hAnsi="Century Gothic" w:cs="Century Gothic"/>
          <w:shd w:val="clear" w:color="auto" w:fill="B4A7D6"/>
        </w:rPr>
        <w:tab/>
      </w:r>
      <w:r>
        <w:rPr>
          <w:rFonts w:ascii="Century Gothic" w:eastAsia="Century Gothic" w:hAnsi="Century Gothic" w:cs="Century Gothic"/>
        </w:rPr>
        <w:t xml:space="preserve">“A Wagner Matinee” </w:t>
      </w:r>
      <w:r>
        <w:rPr>
          <w:rFonts w:ascii="Century Gothic" w:eastAsia="Century Gothic" w:hAnsi="Century Gothic" w:cs="Century Gothic"/>
          <w:b/>
        </w:rPr>
        <w:t xml:space="preserve">1470L </w:t>
      </w:r>
    </w:p>
    <w:p w14:paraId="7606B07C" w14:textId="77777777" w:rsidR="0004053A" w:rsidRDefault="00CE318E">
      <w:pPr>
        <w:ind w:left="720"/>
        <w:rPr>
          <w:rFonts w:ascii="Century Gothic" w:eastAsia="Century Gothic" w:hAnsi="Century Gothic" w:cs="Century Gothic"/>
          <w:b/>
        </w:rPr>
      </w:pPr>
      <w:r>
        <w:rPr>
          <w:rFonts w:ascii="Century Gothic" w:eastAsia="Century Gothic" w:hAnsi="Century Gothic" w:cs="Century Gothic"/>
          <w:b/>
        </w:rPr>
        <w:t xml:space="preserve"> </w:t>
      </w:r>
    </w:p>
    <w:p w14:paraId="79AD864C" w14:textId="77777777" w:rsidR="0004053A" w:rsidRDefault="0004053A">
      <w:pPr>
        <w:ind w:left="720"/>
        <w:rPr>
          <w:rFonts w:ascii="Century Gothic" w:eastAsia="Century Gothic" w:hAnsi="Century Gothic" w:cs="Century Gothic"/>
          <w:b/>
        </w:rPr>
      </w:pPr>
    </w:p>
    <w:p w14:paraId="1105F830" w14:textId="77777777" w:rsidR="0004053A" w:rsidRDefault="00CE318E">
      <w:pPr>
        <w:rPr>
          <w:rFonts w:ascii="Century Gothic" w:eastAsia="Century Gothic" w:hAnsi="Century Gothic" w:cs="Century Gothic"/>
          <w:b/>
          <w:sz w:val="28"/>
          <w:szCs w:val="28"/>
        </w:rPr>
      </w:pPr>
      <w:r>
        <w:rPr>
          <w:rFonts w:ascii="Century Gothic" w:eastAsia="Century Gothic" w:hAnsi="Century Gothic" w:cs="Century Gothic"/>
          <w:b/>
          <w:sz w:val="28"/>
          <w:szCs w:val="28"/>
        </w:rPr>
        <w:t xml:space="preserve">Writing: </w:t>
      </w:r>
      <w:r>
        <w:rPr>
          <w:rFonts w:ascii="Century Gothic" w:eastAsia="Century Gothic" w:hAnsi="Century Gothic" w:cs="Century Gothic"/>
          <w:b/>
          <w:sz w:val="28"/>
          <w:szCs w:val="28"/>
        </w:rPr>
        <w:tab/>
      </w:r>
    </w:p>
    <w:p w14:paraId="2D0F168A" w14:textId="77777777" w:rsidR="0004053A" w:rsidRDefault="0004053A">
      <w:pPr>
        <w:ind w:left="720"/>
        <w:rPr>
          <w:rFonts w:ascii="Century Gothic" w:eastAsia="Century Gothic" w:hAnsi="Century Gothic" w:cs="Century Gothic"/>
          <w:b/>
        </w:rPr>
      </w:pPr>
    </w:p>
    <w:p w14:paraId="36E08273" w14:textId="77777777" w:rsidR="0004053A" w:rsidRDefault="00CE318E">
      <w:pPr>
        <w:rPr>
          <w:rFonts w:ascii="Century Gothic" w:eastAsia="Century Gothic" w:hAnsi="Century Gothic" w:cs="Century Gothic"/>
          <w:b/>
          <w:highlight w:val="yellow"/>
        </w:rPr>
      </w:pPr>
      <w:r>
        <w:rPr>
          <w:rFonts w:ascii="Century Gothic" w:eastAsia="Century Gothic" w:hAnsi="Century Gothic" w:cs="Century Gothic"/>
          <w:b/>
        </w:rPr>
        <w:tab/>
      </w:r>
      <w:r>
        <w:rPr>
          <w:rFonts w:ascii="Century Gothic" w:eastAsia="Century Gothic" w:hAnsi="Century Gothic" w:cs="Century Gothic"/>
          <w:b/>
          <w:sz w:val="28"/>
          <w:szCs w:val="28"/>
          <w:shd w:val="clear" w:color="auto" w:fill="A4C2F4"/>
        </w:rPr>
        <w:t xml:space="preserve">Informative: </w:t>
      </w:r>
      <w:r>
        <w:rPr>
          <w:rFonts w:ascii="Century Gothic" w:eastAsia="Century Gothic" w:hAnsi="Century Gothic" w:cs="Century Gothic"/>
          <w:b/>
          <w:shd w:val="clear" w:color="auto" w:fill="A4C2F4"/>
        </w:rPr>
        <w:t xml:space="preserve"> </w:t>
      </w:r>
      <w:r>
        <w:rPr>
          <w:rFonts w:ascii="Century Gothic" w:eastAsia="Century Gothic" w:hAnsi="Century Gothic" w:cs="Century Gothic"/>
          <w:b/>
        </w:rPr>
        <w:t xml:space="preserve"> </w:t>
      </w:r>
    </w:p>
    <w:p w14:paraId="5DF95935" w14:textId="77777777" w:rsidR="0004053A" w:rsidRDefault="00CE318E">
      <w:pPr>
        <w:numPr>
          <w:ilvl w:val="0"/>
          <w:numId w:val="1"/>
        </w:numPr>
        <w:rPr>
          <w:rFonts w:ascii="Century Gothic" w:eastAsia="Century Gothic" w:hAnsi="Century Gothic" w:cs="Century Gothic"/>
          <w:b/>
        </w:rPr>
      </w:pPr>
      <w:r>
        <w:rPr>
          <w:rFonts w:ascii="Century Gothic" w:eastAsia="Century Gothic" w:hAnsi="Century Gothic" w:cs="Century Gothic"/>
          <w:b/>
        </w:rPr>
        <w:t>Task:  Modernism Essay</w:t>
      </w:r>
    </w:p>
    <w:p w14:paraId="41E02184" w14:textId="77777777" w:rsidR="0004053A" w:rsidRDefault="00CE318E">
      <w:pPr>
        <w:numPr>
          <w:ilvl w:val="0"/>
          <w:numId w:val="1"/>
        </w:numPr>
        <w:rPr>
          <w:rFonts w:ascii="Century Gothic" w:eastAsia="Century Gothic" w:hAnsi="Century Gothic" w:cs="Century Gothic"/>
          <w:b/>
        </w:rPr>
      </w:pPr>
      <w:r>
        <w:rPr>
          <w:rFonts w:ascii="Century Gothic" w:eastAsia="Century Gothic" w:hAnsi="Century Gothic" w:cs="Century Gothic"/>
          <w:b/>
        </w:rPr>
        <w:t>Assessed Skills:  Intro funnels to strong thesis, clear and effective organizational structure for textual support</w:t>
      </w:r>
    </w:p>
    <w:p w14:paraId="4E72A7EF" w14:textId="77777777" w:rsidR="0004053A" w:rsidRDefault="00CE318E">
      <w:pPr>
        <w:numPr>
          <w:ilvl w:val="0"/>
          <w:numId w:val="1"/>
        </w:numPr>
        <w:rPr>
          <w:rFonts w:ascii="Century Gothic" w:eastAsia="Century Gothic" w:hAnsi="Century Gothic" w:cs="Century Gothic"/>
          <w:b/>
        </w:rPr>
      </w:pPr>
      <w:hyperlink r:id="rId7">
        <w:r>
          <w:rPr>
            <w:rFonts w:ascii="Arial" w:eastAsia="Arial" w:hAnsi="Arial" w:cs="Arial"/>
            <w:b/>
            <w:color w:val="1155CC"/>
            <w:u w:val="single"/>
          </w:rPr>
          <w:t>Explanatory Rubric</w:t>
        </w:r>
      </w:hyperlink>
    </w:p>
    <w:p w14:paraId="1FA153A4" w14:textId="77777777" w:rsidR="0004053A" w:rsidRDefault="0004053A">
      <w:pPr>
        <w:rPr>
          <w:rFonts w:ascii="Century Gothic" w:eastAsia="Century Gothic" w:hAnsi="Century Gothic" w:cs="Century Gothic"/>
          <w:b/>
        </w:rPr>
      </w:pPr>
    </w:p>
    <w:p w14:paraId="0B128FED" w14:textId="77777777" w:rsidR="0004053A" w:rsidRDefault="00CE318E">
      <w:pPr>
        <w:ind w:firstLine="720"/>
        <w:rPr>
          <w:rFonts w:ascii="Century Gothic" w:eastAsia="Century Gothic" w:hAnsi="Century Gothic" w:cs="Century Gothic"/>
          <w:b/>
          <w:sz w:val="28"/>
          <w:szCs w:val="28"/>
          <w:shd w:val="clear" w:color="auto" w:fill="F9CB9C"/>
        </w:rPr>
      </w:pPr>
      <w:r>
        <w:rPr>
          <w:rFonts w:ascii="Century Gothic" w:eastAsia="Century Gothic" w:hAnsi="Century Gothic" w:cs="Century Gothic"/>
          <w:b/>
          <w:sz w:val="28"/>
          <w:szCs w:val="28"/>
          <w:shd w:val="clear" w:color="auto" w:fill="F9CB9C"/>
        </w:rPr>
        <w:t>Argumentative:</w:t>
      </w:r>
    </w:p>
    <w:p w14:paraId="6228264D" w14:textId="77777777" w:rsidR="0004053A" w:rsidRDefault="00CE318E">
      <w:pPr>
        <w:numPr>
          <w:ilvl w:val="0"/>
          <w:numId w:val="2"/>
        </w:numPr>
        <w:rPr>
          <w:rFonts w:ascii="Century Gothic" w:eastAsia="Century Gothic" w:hAnsi="Century Gothic" w:cs="Century Gothic"/>
          <w:b/>
        </w:rPr>
      </w:pPr>
      <w:r>
        <w:rPr>
          <w:rFonts w:ascii="Century Gothic" w:eastAsia="Century Gothic" w:hAnsi="Century Gothic" w:cs="Century Gothic"/>
          <w:b/>
        </w:rPr>
        <w:t xml:space="preserve">Task:  The American Dream- Is it still viable? </w:t>
      </w:r>
    </w:p>
    <w:p w14:paraId="39524272" w14:textId="77777777" w:rsidR="0004053A" w:rsidRDefault="00CE318E">
      <w:pPr>
        <w:numPr>
          <w:ilvl w:val="0"/>
          <w:numId w:val="2"/>
        </w:numPr>
        <w:rPr>
          <w:rFonts w:ascii="Century Gothic" w:eastAsia="Century Gothic" w:hAnsi="Century Gothic" w:cs="Century Gothic"/>
          <w:b/>
        </w:rPr>
      </w:pPr>
      <w:r>
        <w:rPr>
          <w:rFonts w:ascii="Century Gothic" w:eastAsia="Century Gothic" w:hAnsi="Century Gothic" w:cs="Century Gothic"/>
          <w:b/>
        </w:rPr>
        <w:t xml:space="preserve">Assessed Skills: convincing elaboration of the </w:t>
      </w:r>
      <w:r>
        <w:rPr>
          <w:rFonts w:ascii="Century Gothic" w:eastAsia="Century Gothic" w:hAnsi="Century Gothic" w:cs="Century Gothic"/>
          <w:b/>
        </w:rPr>
        <w:t>support/evidence for the claim and argument, in-depth analysis and the effective use of source material, uses precise language</w:t>
      </w:r>
    </w:p>
    <w:p w14:paraId="23CBED87" w14:textId="77777777" w:rsidR="0004053A" w:rsidRDefault="00CE318E">
      <w:pPr>
        <w:numPr>
          <w:ilvl w:val="0"/>
          <w:numId w:val="2"/>
        </w:numPr>
        <w:rPr>
          <w:rFonts w:ascii="Century Gothic" w:eastAsia="Century Gothic" w:hAnsi="Century Gothic" w:cs="Century Gothic"/>
          <w:b/>
        </w:rPr>
      </w:pPr>
      <w:hyperlink r:id="rId8">
        <w:r>
          <w:rPr>
            <w:rFonts w:ascii="Century Gothic" w:eastAsia="Century Gothic" w:hAnsi="Century Gothic" w:cs="Century Gothic"/>
            <w:b/>
            <w:color w:val="1155CC"/>
            <w:u w:val="single"/>
          </w:rPr>
          <w:t>Argumentative Rubric</w:t>
        </w:r>
      </w:hyperlink>
    </w:p>
    <w:p w14:paraId="61640CE9" w14:textId="77777777" w:rsidR="0004053A" w:rsidRDefault="0004053A">
      <w:pPr>
        <w:rPr>
          <w:rFonts w:ascii="Century Gothic" w:eastAsia="Century Gothic" w:hAnsi="Century Gothic" w:cs="Century Gothic"/>
          <w:b/>
        </w:rPr>
      </w:pPr>
    </w:p>
    <w:p w14:paraId="565041AD" w14:textId="77777777" w:rsidR="0004053A" w:rsidRDefault="0004053A">
      <w:pPr>
        <w:ind w:left="1440"/>
        <w:rPr>
          <w:rFonts w:ascii="Century Gothic" w:eastAsia="Century Gothic" w:hAnsi="Century Gothic" w:cs="Century Gothic"/>
          <w:b/>
        </w:rPr>
      </w:pPr>
    </w:p>
    <w:p w14:paraId="5FF46D6D" w14:textId="77777777" w:rsidR="0004053A" w:rsidRDefault="00CE318E">
      <w:pPr>
        <w:rPr>
          <w:rFonts w:ascii="Century Gothic" w:eastAsia="Century Gothic" w:hAnsi="Century Gothic" w:cs="Century Gothic"/>
          <w:b/>
          <w:sz w:val="28"/>
          <w:szCs w:val="28"/>
        </w:rPr>
      </w:pPr>
      <w:r>
        <w:rPr>
          <w:rFonts w:ascii="Century Gothic" w:eastAsia="Century Gothic" w:hAnsi="Century Gothic" w:cs="Century Gothic"/>
          <w:b/>
          <w:sz w:val="28"/>
          <w:szCs w:val="28"/>
        </w:rPr>
        <w:t>Research Experience:</w:t>
      </w:r>
    </w:p>
    <w:p w14:paraId="3F16D7CC" w14:textId="77777777" w:rsidR="0004053A" w:rsidRDefault="00CE318E">
      <w:pPr>
        <w:ind w:firstLine="720"/>
        <w:rPr>
          <w:rFonts w:ascii="Century Gothic" w:eastAsia="Century Gothic" w:hAnsi="Century Gothic" w:cs="Century Gothic"/>
          <w:b/>
        </w:rPr>
      </w:pPr>
      <w:r>
        <w:rPr>
          <w:rFonts w:ascii="Century Gothic" w:eastAsia="Century Gothic" w:hAnsi="Century Gothic" w:cs="Century Gothic"/>
          <w:b/>
        </w:rPr>
        <w:tab/>
        <w:t>Task:  The American Dream- Argument- two or more legitimate source to support each claim</w:t>
      </w:r>
    </w:p>
    <w:p w14:paraId="6A6187D8" w14:textId="77777777" w:rsidR="0004053A" w:rsidRDefault="0004053A">
      <w:pPr>
        <w:ind w:left="720"/>
        <w:rPr>
          <w:rFonts w:ascii="Century Gothic" w:eastAsia="Century Gothic" w:hAnsi="Century Gothic" w:cs="Century Gothic"/>
          <w:b/>
        </w:rPr>
      </w:pPr>
    </w:p>
    <w:p w14:paraId="3AA56866" w14:textId="77777777" w:rsidR="0004053A" w:rsidRDefault="0004053A">
      <w:pPr>
        <w:ind w:firstLine="720"/>
        <w:rPr>
          <w:rFonts w:ascii="Century Gothic" w:eastAsia="Century Gothic" w:hAnsi="Century Gothic" w:cs="Century Gothic"/>
          <w:b/>
        </w:rPr>
      </w:pPr>
    </w:p>
    <w:p w14:paraId="76A2DF5A" w14:textId="77777777" w:rsidR="0004053A" w:rsidRDefault="00CE318E">
      <w:pPr>
        <w:rPr>
          <w:rFonts w:ascii="Century Gothic" w:eastAsia="Century Gothic" w:hAnsi="Century Gothic" w:cs="Century Gothic"/>
          <w:b/>
          <w:sz w:val="28"/>
          <w:szCs w:val="28"/>
        </w:rPr>
      </w:pPr>
      <w:r>
        <w:rPr>
          <w:rFonts w:ascii="Century Gothic" w:eastAsia="Century Gothic" w:hAnsi="Century Gothic" w:cs="Century Gothic"/>
          <w:b/>
          <w:sz w:val="28"/>
          <w:szCs w:val="28"/>
        </w:rPr>
        <w:t>Media Literacy:</w:t>
      </w:r>
    </w:p>
    <w:p w14:paraId="615F78C7" w14:textId="77777777" w:rsidR="0004053A" w:rsidRDefault="00CE318E">
      <w:pPr>
        <w:ind w:left="1440" w:hanging="720"/>
        <w:rPr>
          <w:rFonts w:ascii="Century Gothic" w:eastAsia="Century Gothic" w:hAnsi="Century Gothic" w:cs="Century Gothic"/>
          <w:b/>
        </w:rPr>
      </w:pPr>
      <w:r>
        <w:rPr>
          <w:rFonts w:ascii="Century Gothic" w:eastAsia="Century Gothic" w:hAnsi="Century Gothic" w:cs="Century Gothic"/>
          <w:b/>
        </w:rPr>
        <w:tab/>
        <w:t xml:space="preserve">Task:  Listen to the </w:t>
      </w:r>
      <w:hyperlink r:id="rId9">
        <w:r>
          <w:rPr>
            <w:rFonts w:ascii="Century Gothic" w:eastAsia="Century Gothic" w:hAnsi="Century Gothic" w:cs="Century Gothic"/>
            <w:b/>
            <w:color w:val="1155CC"/>
            <w:u w:val="single"/>
          </w:rPr>
          <w:t>“American Dream”</w:t>
        </w:r>
      </w:hyperlink>
      <w:r>
        <w:rPr>
          <w:rFonts w:ascii="Century Gothic" w:eastAsia="Century Gothic" w:hAnsi="Century Gothic" w:cs="Century Gothic"/>
          <w:b/>
        </w:rPr>
        <w:t xml:space="preserve"> and respond in a quick write comparing and/or contrasting the view of the American dream in the song versus the traditional view of the American dream. </w:t>
      </w:r>
    </w:p>
    <w:p w14:paraId="26A95884" w14:textId="77777777" w:rsidR="0004053A" w:rsidRDefault="0004053A">
      <w:pPr>
        <w:ind w:left="1440" w:hanging="720"/>
        <w:rPr>
          <w:rFonts w:ascii="Century Gothic" w:eastAsia="Century Gothic" w:hAnsi="Century Gothic" w:cs="Century Gothic"/>
          <w:b/>
        </w:rPr>
      </w:pPr>
    </w:p>
    <w:p w14:paraId="49B57AD9" w14:textId="77777777" w:rsidR="0004053A" w:rsidRDefault="0004053A">
      <w:pPr>
        <w:ind w:left="1440" w:hanging="720"/>
        <w:rPr>
          <w:rFonts w:ascii="Century Gothic" w:eastAsia="Century Gothic" w:hAnsi="Century Gothic" w:cs="Century Gothic"/>
          <w:b/>
        </w:rPr>
      </w:pPr>
    </w:p>
    <w:p w14:paraId="5236A7D4" w14:textId="77777777" w:rsidR="0004053A" w:rsidRDefault="0004053A">
      <w:pPr>
        <w:ind w:left="720"/>
        <w:rPr>
          <w:rFonts w:ascii="Century Gothic" w:eastAsia="Century Gothic" w:hAnsi="Century Gothic" w:cs="Century Gothic"/>
          <w:b/>
        </w:rPr>
      </w:pPr>
    </w:p>
    <w:p w14:paraId="15D1576B" w14:textId="77777777" w:rsidR="0004053A" w:rsidRDefault="00CE318E">
      <w:pPr>
        <w:ind w:left="720"/>
        <w:rPr>
          <w:rFonts w:ascii="Century Gothic" w:eastAsia="Century Gothic" w:hAnsi="Century Gothic" w:cs="Century Gothic"/>
          <w:b/>
        </w:rPr>
      </w:pPr>
      <w:r>
        <w:rPr>
          <w:rFonts w:ascii="Century Gothic" w:eastAsia="Century Gothic" w:hAnsi="Century Gothic" w:cs="Century Gothic"/>
          <w:b/>
        </w:rPr>
        <w:t xml:space="preserve">Indiana Academic Vocabulary: </w:t>
      </w:r>
      <w:hyperlink r:id="rId10">
        <w:r>
          <w:rPr>
            <w:rFonts w:ascii="Century Gothic" w:eastAsia="Century Gothic" w:hAnsi="Century Gothic" w:cs="Century Gothic"/>
            <w:b/>
            <w:color w:val="1155CC"/>
            <w:u w:val="single"/>
          </w:rPr>
          <w:t>6-12 Academic Vocabulary</w:t>
        </w:r>
      </w:hyperlink>
    </w:p>
    <w:p w14:paraId="1B1370D3" w14:textId="77777777" w:rsidR="0004053A" w:rsidRDefault="0004053A">
      <w:pPr>
        <w:ind w:left="720"/>
        <w:rPr>
          <w:rFonts w:ascii="Century Gothic" w:eastAsia="Century Gothic" w:hAnsi="Century Gothic" w:cs="Century Gothic"/>
          <w:b/>
        </w:rPr>
      </w:pPr>
    </w:p>
    <w:p w14:paraId="53DC1708" w14:textId="77777777" w:rsidR="0004053A" w:rsidRDefault="00CE318E">
      <w:pPr>
        <w:ind w:left="720"/>
        <w:rPr>
          <w:rFonts w:ascii="Century Gothic" w:eastAsia="Century Gothic" w:hAnsi="Century Gothic" w:cs="Century Gothic"/>
          <w:b/>
        </w:rPr>
      </w:pPr>
      <w:r>
        <w:rPr>
          <w:rFonts w:ascii="Century Gothic" w:eastAsia="Century Gothic" w:hAnsi="Century Gothic" w:cs="Century Gothic"/>
          <w:b/>
        </w:rPr>
        <w:lastRenderedPageBreak/>
        <w:t xml:space="preserve">Indiana ELA Vertical Standards:  </w:t>
      </w:r>
      <w:hyperlink r:id="rId11">
        <w:r>
          <w:rPr>
            <w:rFonts w:ascii="Century Gothic" w:eastAsia="Century Gothic" w:hAnsi="Century Gothic" w:cs="Century Gothic"/>
            <w:b/>
            <w:color w:val="1155CC"/>
            <w:u w:val="single"/>
          </w:rPr>
          <w:t>6-12</w:t>
        </w:r>
      </w:hyperlink>
      <w:r>
        <w:rPr>
          <w:rFonts w:ascii="Century Gothic" w:eastAsia="Century Gothic" w:hAnsi="Century Gothic" w:cs="Century Gothic"/>
          <w:b/>
        </w:rPr>
        <w:tab/>
      </w:r>
      <w:r>
        <w:rPr>
          <w:rFonts w:ascii="Century Gothic" w:eastAsia="Century Gothic" w:hAnsi="Century Gothic" w:cs="Century Gothic"/>
          <w:b/>
        </w:rPr>
        <w:tab/>
      </w:r>
      <w:hyperlink r:id="rId12">
        <w:r>
          <w:rPr>
            <w:rFonts w:ascii="Century Gothic" w:eastAsia="Century Gothic" w:hAnsi="Century Gothic" w:cs="Century Gothic"/>
            <w:b/>
            <w:color w:val="1155CC"/>
            <w:u w:val="single"/>
          </w:rPr>
          <w:t>K-5</w:t>
        </w:r>
      </w:hyperlink>
      <w:r>
        <w:rPr>
          <w:rFonts w:ascii="Century Gothic" w:eastAsia="Century Gothic" w:hAnsi="Century Gothic" w:cs="Century Gothic"/>
          <w:b/>
        </w:rPr>
        <w:t xml:space="preserve"> </w:t>
      </w:r>
    </w:p>
    <w:p w14:paraId="3D6C7994" w14:textId="77777777" w:rsidR="0004053A" w:rsidRDefault="0004053A">
      <w:pPr>
        <w:ind w:left="1440" w:hanging="1440"/>
        <w:rPr>
          <w:rFonts w:ascii="Century Gothic" w:eastAsia="Century Gothic" w:hAnsi="Century Gothic" w:cs="Century Gothic"/>
          <w:b/>
        </w:rPr>
      </w:pPr>
    </w:p>
    <w:p w14:paraId="0580FD48" w14:textId="77777777" w:rsidR="0004053A" w:rsidRDefault="0004053A">
      <w:pPr>
        <w:rPr>
          <w:rFonts w:ascii="Century Gothic" w:eastAsia="Century Gothic" w:hAnsi="Century Gothic" w:cs="Century Gothic"/>
        </w:rPr>
      </w:pPr>
    </w:p>
    <w:p w14:paraId="408176D1" w14:textId="77777777" w:rsidR="0004053A" w:rsidRDefault="0004053A">
      <w:pPr>
        <w:rPr>
          <w:rFonts w:ascii="Century Gothic" w:eastAsia="Century Gothic" w:hAnsi="Century Gothic" w:cs="Century Gothic"/>
        </w:rPr>
      </w:pPr>
    </w:p>
    <w:p w14:paraId="41B80A97" w14:textId="77777777" w:rsidR="0004053A" w:rsidRDefault="0004053A">
      <w:pPr>
        <w:rPr>
          <w:rFonts w:ascii="Century Gothic" w:eastAsia="Century Gothic" w:hAnsi="Century Gothic" w:cs="Century Gothic"/>
        </w:rPr>
      </w:pPr>
    </w:p>
    <w:tbl>
      <w:tblPr>
        <w:tblStyle w:val="a"/>
        <w:tblW w:w="12795"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50"/>
        <w:gridCol w:w="1590"/>
        <w:gridCol w:w="1650"/>
        <w:gridCol w:w="1965"/>
        <w:gridCol w:w="2295"/>
        <w:gridCol w:w="2295"/>
        <w:gridCol w:w="1350"/>
      </w:tblGrid>
      <w:tr w:rsidR="0004053A" w14:paraId="19F92B4C" w14:textId="77777777">
        <w:tc>
          <w:tcPr>
            <w:tcW w:w="1650" w:type="dxa"/>
            <w:shd w:val="clear" w:color="auto" w:fill="CCCCCC"/>
          </w:tcPr>
          <w:p w14:paraId="4C7B1474" w14:textId="77777777" w:rsidR="0004053A" w:rsidRDefault="00CE318E">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UNIT</w:t>
            </w:r>
          </w:p>
        </w:tc>
        <w:tc>
          <w:tcPr>
            <w:tcW w:w="1590" w:type="dxa"/>
            <w:shd w:val="clear" w:color="auto" w:fill="CCCCCC"/>
          </w:tcPr>
          <w:p w14:paraId="28CC7890" w14:textId="77777777" w:rsidR="0004053A" w:rsidRDefault="00CE318E">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OUR TC MAPPED SKILLS</w:t>
            </w:r>
          </w:p>
          <w:p w14:paraId="4739FEA9" w14:textId="77777777" w:rsidR="0004053A" w:rsidRDefault="0004053A">
            <w:pPr>
              <w:jc w:val="center"/>
              <w:rPr>
                <w:rFonts w:ascii="Century Gothic" w:eastAsia="Century Gothic" w:hAnsi="Century Gothic" w:cs="Century Gothic"/>
                <w:sz w:val="18"/>
                <w:szCs w:val="18"/>
              </w:rPr>
            </w:pPr>
          </w:p>
        </w:tc>
        <w:tc>
          <w:tcPr>
            <w:tcW w:w="1650" w:type="dxa"/>
            <w:shd w:val="clear" w:color="auto" w:fill="CCCCCC"/>
          </w:tcPr>
          <w:p w14:paraId="16EB64C6" w14:textId="77777777" w:rsidR="0004053A" w:rsidRDefault="00CE318E">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STANDARDS</w:t>
            </w:r>
          </w:p>
        </w:tc>
        <w:tc>
          <w:tcPr>
            <w:tcW w:w="1965" w:type="dxa"/>
            <w:shd w:val="clear" w:color="auto" w:fill="CCCCCC"/>
          </w:tcPr>
          <w:p w14:paraId="5F85CF6D" w14:textId="77777777" w:rsidR="0004053A" w:rsidRDefault="00CE318E">
            <w:pPr>
              <w:jc w:val="center"/>
              <w:rPr>
                <w:rFonts w:ascii="Century Gothic" w:eastAsia="Century Gothic" w:hAnsi="Century Gothic" w:cs="Century Gothic"/>
                <w:sz w:val="20"/>
                <w:szCs w:val="20"/>
              </w:rPr>
            </w:pPr>
            <w:commentRangeStart w:id="2"/>
            <w:r>
              <w:rPr>
                <w:rFonts w:ascii="Century Gothic" w:eastAsia="Century Gothic" w:hAnsi="Century Gothic" w:cs="Century Gothic"/>
                <w:b/>
                <w:sz w:val="20"/>
                <w:szCs w:val="20"/>
              </w:rPr>
              <w:t>ASSESSMENTS</w:t>
            </w:r>
            <w:commentRangeEnd w:id="2"/>
            <w:r>
              <w:commentReference w:id="2"/>
            </w:r>
          </w:p>
        </w:tc>
        <w:tc>
          <w:tcPr>
            <w:tcW w:w="2295" w:type="dxa"/>
            <w:shd w:val="clear" w:color="auto" w:fill="CCCCCC"/>
          </w:tcPr>
          <w:p w14:paraId="2B737E16" w14:textId="77777777" w:rsidR="0004053A" w:rsidRDefault="00CE318E">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VOCABULARY</w:t>
            </w:r>
          </w:p>
        </w:tc>
        <w:tc>
          <w:tcPr>
            <w:tcW w:w="2295" w:type="dxa"/>
            <w:shd w:val="clear" w:color="auto" w:fill="CCCCCC"/>
          </w:tcPr>
          <w:p w14:paraId="08B8E4A4" w14:textId="77777777" w:rsidR="0004053A" w:rsidRDefault="00CE318E">
            <w:pPr>
              <w:jc w:val="center"/>
              <w:rPr>
                <w:rFonts w:ascii="Century Gothic" w:eastAsia="Century Gothic" w:hAnsi="Century Gothic" w:cs="Century Gothic"/>
                <w:b/>
                <w:sz w:val="20"/>
                <w:szCs w:val="20"/>
              </w:rPr>
            </w:pPr>
            <w:commentRangeStart w:id="3"/>
            <w:r>
              <w:rPr>
                <w:rFonts w:ascii="Century Gothic" w:eastAsia="Century Gothic" w:hAnsi="Century Gothic" w:cs="Century Gothic"/>
                <w:b/>
                <w:sz w:val="20"/>
                <w:szCs w:val="20"/>
              </w:rPr>
              <w:t xml:space="preserve">RESOURCES </w:t>
            </w:r>
            <w:commentRangeEnd w:id="3"/>
            <w:r>
              <w:commentReference w:id="3"/>
            </w:r>
          </w:p>
          <w:p w14:paraId="38282878" w14:textId="77777777" w:rsidR="0004053A" w:rsidRDefault="00CE318E">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(Include Lexile of Extended Texts)</w:t>
            </w:r>
          </w:p>
        </w:tc>
        <w:tc>
          <w:tcPr>
            <w:tcW w:w="1350" w:type="dxa"/>
            <w:shd w:val="clear" w:color="auto" w:fill="CCCCCC"/>
          </w:tcPr>
          <w:p w14:paraId="77A5429B" w14:textId="77777777" w:rsidR="0004053A" w:rsidRDefault="00CE318E">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TIME SPENT</w:t>
            </w:r>
          </w:p>
        </w:tc>
      </w:tr>
      <w:tr w:rsidR="0004053A" w14:paraId="7D3B4C16" w14:textId="77777777">
        <w:trPr>
          <w:trHeight w:val="1860"/>
        </w:trPr>
        <w:tc>
          <w:tcPr>
            <w:tcW w:w="1650" w:type="dxa"/>
            <w:vMerge w:val="restart"/>
          </w:tcPr>
          <w:p w14:paraId="06FEC72C" w14:textId="77777777" w:rsidR="0004053A" w:rsidRDefault="0004053A">
            <w:pPr>
              <w:rPr>
                <w:rFonts w:ascii="Century Gothic" w:eastAsia="Century Gothic" w:hAnsi="Century Gothic" w:cs="Century Gothic"/>
                <w:sz w:val="20"/>
                <w:szCs w:val="20"/>
              </w:rPr>
            </w:pPr>
          </w:p>
          <w:p w14:paraId="772B9E2D" w14:textId="77777777" w:rsidR="0004053A" w:rsidRDefault="0004053A">
            <w:pPr>
              <w:rPr>
                <w:rFonts w:ascii="Century Gothic" w:eastAsia="Century Gothic" w:hAnsi="Century Gothic" w:cs="Century Gothic"/>
                <w:sz w:val="20"/>
                <w:szCs w:val="20"/>
              </w:rPr>
            </w:pPr>
          </w:p>
          <w:p w14:paraId="5F601138" w14:textId="77777777" w:rsidR="0004053A" w:rsidRDefault="0004053A">
            <w:pPr>
              <w:rPr>
                <w:rFonts w:ascii="Century Gothic" w:eastAsia="Century Gothic" w:hAnsi="Century Gothic" w:cs="Century Gothic"/>
                <w:sz w:val="20"/>
                <w:szCs w:val="20"/>
              </w:rPr>
            </w:pPr>
          </w:p>
          <w:p w14:paraId="03816857" w14:textId="77777777" w:rsidR="0004053A" w:rsidRDefault="0004053A">
            <w:pPr>
              <w:rPr>
                <w:rFonts w:ascii="Century Gothic" w:eastAsia="Century Gothic" w:hAnsi="Century Gothic" w:cs="Century Gothic"/>
                <w:sz w:val="20"/>
                <w:szCs w:val="20"/>
              </w:rPr>
            </w:pPr>
          </w:p>
          <w:p w14:paraId="168C80AA" w14:textId="77777777" w:rsidR="0004053A" w:rsidRDefault="0004053A">
            <w:pPr>
              <w:rPr>
                <w:rFonts w:ascii="Century Gothic" w:eastAsia="Century Gothic" w:hAnsi="Century Gothic" w:cs="Century Gothic"/>
                <w:sz w:val="20"/>
                <w:szCs w:val="20"/>
              </w:rPr>
            </w:pPr>
          </w:p>
        </w:tc>
        <w:tc>
          <w:tcPr>
            <w:tcW w:w="1590" w:type="dxa"/>
          </w:tcPr>
          <w:p w14:paraId="2730AFEF"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Reading: </w:t>
            </w:r>
          </w:p>
          <w:p w14:paraId="11DA23D1" w14:textId="77777777" w:rsidR="0004053A" w:rsidRDefault="00CE318E">
            <w:pPr>
              <w:rPr>
                <w:rFonts w:ascii="Century Gothic" w:eastAsia="Century Gothic" w:hAnsi="Century Gothic" w:cs="Century Gothic"/>
                <w:sz w:val="20"/>
                <w:szCs w:val="20"/>
              </w:rPr>
            </w:pPr>
            <w:hyperlink r:id="rId13">
              <w:r>
                <w:rPr>
                  <w:rFonts w:ascii="Century Gothic" w:eastAsia="Century Gothic" w:hAnsi="Century Gothic" w:cs="Century Gothic"/>
                  <w:b/>
                  <w:color w:val="1155CC"/>
                  <w:sz w:val="22"/>
                  <w:szCs w:val="22"/>
                  <w:u w:val="single"/>
                </w:rPr>
                <w:t>TC Created Vertical Articulation of Reading Skills</w:t>
              </w:r>
            </w:hyperlink>
          </w:p>
        </w:tc>
        <w:tc>
          <w:tcPr>
            <w:tcW w:w="1650" w:type="dxa"/>
          </w:tcPr>
          <w:p w14:paraId="789CC10B" w14:textId="77777777" w:rsidR="0004053A" w:rsidRDefault="0004053A">
            <w:pPr>
              <w:rPr>
                <w:rFonts w:ascii="Century Gothic" w:eastAsia="Century Gothic" w:hAnsi="Century Gothic" w:cs="Century Gothic"/>
                <w:sz w:val="20"/>
                <w:szCs w:val="20"/>
              </w:rPr>
            </w:pPr>
          </w:p>
        </w:tc>
        <w:tc>
          <w:tcPr>
            <w:tcW w:w="1965" w:type="dxa"/>
          </w:tcPr>
          <w:p w14:paraId="30A6C513"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Student Conferences</w:t>
            </w:r>
          </w:p>
          <w:p w14:paraId="08E329F8" w14:textId="77777777" w:rsidR="0004053A" w:rsidRDefault="0004053A">
            <w:pPr>
              <w:rPr>
                <w:rFonts w:ascii="Century Gothic" w:eastAsia="Century Gothic" w:hAnsi="Century Gothic" w:cs="Century Gothic"/>
                <w:sz w:val="20"/>
                <w:szCs w:val="20"/>
              </w:rPr>
            </w:pPr>
          </w:p>
          <w:p w14:paraId="0DCDCE30" w14:textId="77777777" w:rsidR="0004053A" w:rsidRDefault="0004053A">
            <w:pPr>
              <w:rPr>
                <w:rFonts w:ascii="Century Gothic" w:eastAsia="Century Gothic" w:hAnsi="Century Gothic" w:cs="Century Gothic"/>
                <w:sz w:val="20"/>
                <w:szCs w:val="20"/>
              </w:rPr>
            </w:pPr>
          </w:p>
        </w:tc>
        <w:tc>
          <w:tcPr>
            <w:tcW w:w="2295" w:type="dxa"/>
          </w:tcPr>
          <w:p w14:paraId="2B6BB8AB" w14:textId="77777777" w:rsidR="0004053A" w:rsidRDefault="0004053A">
            <w:pPr>
              <w:rPr>
                <w:rFonts w:ascii="Century Gothic" w:eastAsia="Century Gothic" w:hAnsi="Century Gothic" w:cs="Century Gothic"/>
                <w:sz w:val="20"/>
                <w:szCs w:val="20"/>
              </w:rPr>
            </w:pPr>
          </w:p>
        </w:tc>
        <w:tc>
          <w:tcPr>
            <w:tcW w:w="2295" w:type="dxa"/>
          </w:tcPr>
          <w:p w14:paraId="5E98388F" w14:textId="77777777" w:rsidR="0004053A" w:rsidRDefault="0004053A">
            <w:pPr>
              <w:rPr>
                <w:rFonts w:ascii="Century Gothic" w:eastAsia="Century Gothic" w:hAnsi="Century Gothic" w:cs="Century Gothic"/>
                <w:sz w:val="20"/>
                <w:szCs w:val="20"/>
              </w:rPr>
            </w:pPr>
          </w:p>
        </w:tc>
        <w:tc>
          <w:tcPr>
            <w:tcW w:w="1350" w:type="dxa"/>
          </w:tcPr>
          <w:p w14:paraId="10BEA7E2" w14:textId="77777777" w:rsidR="0004053A" w:rsidRDefault="0004053A">
            <w:pPr>
              <w:rPr>
                <w:rFonts w:ascii="Century Gothic" w:eastAsia="Century Gothic" w:hAnsi="Century Gothic" w:cs="Century Gothic"/>
                <w:sz w:val="20"/>
                <w:szCs w:val="20"/>
              </w:rPr>
            </w:pPr>
          </w:p>
        </w:tc>
      </w:tr>
      <w:tr w:rsidR="0004053A" w14:paraId="03317D9D" w14:textId="77777777">
        <w:trPr>
          <w:trHeight w:val="1040"/>
        </w:trPr>
        <w:tc>
          <w:tcPr>
            <w:tcW w:w="1650" w:type="dxa"/>
            <w:vMerge/>
          </w:tcPr>
          <w:p w14:paraId="66E2D0AA" w14:textId="77777777" w:rsidR="0004053A" w:rsidRDefault="0004053A">
            <w:pPr>
              <w:rPr>
                <w:rFonts w:ascii="Century Gothic" w:eastAsia="Century Gothic" w:hAnsi="Century Gothic" w:cs="Century Gothic"/>
                <w:sz w:val="20"/>
                <w:szCs w:val="20"/>
              </w:rPr>
            </w:pPr>
          </w:p>
        </w:tc>
        <w:tc>
          <w:tcPr>
            <w:tcW w:w="1590" w:type="dxa"/>
          </w:tcPr>
          <w:p w14:paraId="266C0085"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Writing:</w:t>
            </w:r>
          </w:p>
          <w:p w14:paraId="185CC456" w14:textId="77777777" w:rsidR="0004053A" w:rsidRDefault="00CE318E">
            <w:pPr>
              <w:rPr>
                <w:rFonts w:ascii="Century Gothic" w:eastAsia="Century Gothic" w:hAnsi="Century Gothic" w:cs="Century Gothic"/>
                <w:b/>
                <w:sz w:val="22"/>
                <w:szCs w:val="22"/>
              </w:rPr>
            </w:pPr>
            <w:hyperlink r:id="rId14">
              <w:r>
                <w:rPr>
                  <w:rFonts w:ascii="Century Gothic" w:eastAsia="Century Gothic" w:hAnsi="Century Gothic" w:cs="Century Gothic"/>
                  <w:b/>
                  <w:color w:val="1155CC"/>
                  <w:sz w:val="22"/>
                  <w:szCs w:val="22"/>
                  <w:u w:val="single"/>
                </w:rPr>
                <w:t>TC Created Vertical Articulation of Writing Skills</w:t>
              </w:r>
            </w:hyperlink>
          </w:p>
          <w:p w14:paraId="39E4DECD" w14:textId="77777777" w:rsidR="0004053A" w:rsidRDefault="0004053A">
            <w:pPr>
              <w:rPr>
                <w:rFonts w:ascii="Century Gothic" w:eastAsia="Century Gothic" w:hAnsi="Century Gothic" w:cs="Century Gothic"/>
                <w:sz w:val="20"/>
                <w:szCs w:val="20"/>
              </w:rPr>
            </w:pPr>
          </w:p>
        </w:tc>
        <w:tc>
          <w:tcPr>
            <w:tcW w:w="1650" w:type="dxa"/>
          </w:tcPr>
          <w:p w14:paraId="1C4423DC" w14:textId="77777777" w:rsidR="0004053A" w:rsidRDefault="0004053A">
            <w:pPr>
              <w:rPr>
                <w:rFonts w:ascii="Century Gothic" w:eastAsia="Century Gothic" w:hAnsi="Century Gothic" w:cs="Century Gothic"/>
                <w:sz w:val="20"/>
                <w:szCs w:val="20"/>
              </w:rPr>
            </w:pPr>
          </w:p>
        </w:tc>
        <w:tc>
          <w:tcPr>
            <w:tcW w:w="1965" w:type="dxa"/>
          </w:tcPr>
          <w:p w14:paraId="7D206A09" w14:textId="77777777" w:rsidR="0004053A" w:rsidRDefault="0004053A">
            <w:pPr>
              <w:rPr>
                <w:rFonts w:ascii="Century Gothic" w:eastAsia="Century Gothic" w:hAnsi="Century Gothic" w:cs="Century Gothic"/>
                <w:sz w:val="20"/>
                <w:szCs w:val="20"/>
              </w:rPr>
            </w:pPr>
          </w:p>
        </w:tc>
        <w:tc>
          <w:tcPr>
            <w:tcW w:w="2295" w:type="dxa"/>
          </w:tcPr>
          <w:p w14:paraId="5F90E789" w14:textId="77777777" w:rsidR="0004053A" w:rsidRDefault="0004053A">
            <w:pPr>
              <w:rPr>
                <w:rFonts w:ascii="Century Gothic" w:eastAsia="Century Gothic" w:hAnsi="Century Gothic" w:cs="Century Gothic"/>
                <w:sz w:val="20"/>
                <w:szCs w:val="20"/>
              </w:rPr>
            </w:pPr>
          </w:p>
        </w:tc>
        <w:tc>
          <w:tcPr>
            <w:tcW w:w="2295" w:type="dxa"/>
          </w:tcPr>
          <w:p w14:paraId="550F4DCE" w14:textId="77777777" w:rsidR="0004053A" w:rsidRDefault="0004053A">
            <w:pPr>
              <w:rPr>
                <w:rFonts w:ascii="Century Gothic" w:eastAsia="Century Gothic" w:hAnsi="Century Gothic" w:cs="Century Gothic"/>
                <w:sz w:val="20"/>
                <w:szCs w:val="20"/>
              </w:rPr>
            </w:pPr>
          </w:p>
        </w:tc>
        <w:tc>
          <w:tcPr>
            <w:tcW w:w="1350" w:type="dxa"/>
          </w:tcPr>
          <w:p w14:paraId="4728CC46" w14:textId="77777777" w:rsidR="0004053A" w:rsidRDefault="0004053A">
            <w:pPr>
              <w:rPr>
                <w:rFonts w:ascii="Century Gothic" w:eastAsia="Century Gothic" w:hAnsi="Century Gothic" w:cs="Century Gothic"/>
                <w:sz w:val="20"/>
                <w:szCs w:val="20"/>
              </w:rPr>
            </w:pPr>
          </w:p>
        </w:tc>
      </w:tr>
      <w:tr w:rsidR="0004053A" w14:paraId="218D7E94" w14:textId="77777777">
        <w:trPr>
          <w:trHeight w:val="1040"/>
        </w:trPr>
        <w:tc>
          <w:tcPr>
            <w:tcW w:w="1650" w:type="dxa"/>
          </w:tcPr>
          <w:p w14:paraId="1CAC9DE5" w14:textId="77777777" w:rsidR="0004053A" w:rsidRDefault="00CE318E">
            <w:pPr>
              <w:rPr>
                <w:rFonts w:ascii="Century Gothic" w:eastAsia="Century Gothic" w:hAnsi="Century Gothic" w:cs="Century Gothic"/>
                <w:sz w:val="20"/>
                <w:szCs w:val="20"/>
              </w:rPr>
            </w:pPr>
            <w:commentRangeStart w:id="4"/>
            <w:r>
              <w:rPr>
                <w:rFonts w:ascii="Century Gothic" w:eastAsia="Century Gothic" w:hAnsi="Century Gothic" w:cs="Century Gothic"/>
                <w:sz w:val="20"/>
                <w:szCs w:val="20"/>
              </w:rPr>
              <w:t>The Changing Nation, continued</w:t>
            </w:r>
            <w:commentRangeEnd w:id="4"/>
            <w:r>
              <w:commentReference w:id="4"/>
            </w:r>
          </w:p>
          <w:p w14:paraId="253213F7" w14:textId="77777777" w:rsidR="0004053A" w:rsidRDefault="0004053A">
            <w:pPr>
              <w:rPr>
                <w:rFonts w:ascii="Century Gothic" w:eastAsia="Century Gothic" w:hAnsi="Century Gothic" w:cs="Century Gothic"/>
                <w:sz w:val="20"/>
                <w:szCs w:val="20"/>
              </w:rPr>
            </w:pPr>
          </w:p>
          <w:p w14:paraId="0D34B6F0"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Regionalism </w:t>
            </w:r>
          </w:p>
          <w:p w14:paraId="3A5ABE40"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Naturalism</w:t>
            </w:r>
          </w:p>
          <w:p w14:paraId="46416568" w14:textId="77777777" w:rsidR="0004053A" w:rsidRDefault="0004053A">
            <w:pPr>
              <w:rPr>
                <w:rFonts w:ascii="Century Gothic" w:eastAsia="Century Gothic" w:hAnsi="Century Gothic" w:cs="Century Gothic"/>
                <w:sz w:val="20"/>
                <w:szCs w:val="20"/>
              </w:rPr>
            </w:pPr>
          </w:p>
          <w:p w14:paraId="55DC1D8C"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(Fiction)</w:t>
            </w:r>
          </w:p>
          <w:p w14:paraId="78666ABC" w14:textId="77777777" w:rsidR="0004053A" w:rsidRDefault="0004053A">
            <w:pPr>
              <w:rPr>
                <w:rFonts w:ascii="Century Gothic" w:eastAsia="Century Gothic" w:hAnsi="Century Gothic" w:cs="Century Gothic"/>
                <w:sz w:val="20"/>
                <w:szCs w:val="20"/>
              </w:rPr>
            </w:pPr>
          </w:p>
        </w:tc>
        <w:tc>
          <w:tcPr>
            <w:tcW w:w="1590" w:type="dxa"/>
          </w:tcPr>
          <w:p w14:paraId="0C199733" w14:textId="77777777" w:rsidR="0004053A" w:rsidRDefault="0004053A">
            <w:pPr>
              <w:rPr>
                <w:rFonts w:ascii="Century Gothic" w:eastAsia="Century Gothic" w:hAnsi="Century Gothic" w:cs="Century Gothic"/>
                <w:sz w:val="20"/>
                <w:szCs w:val="20"/>
              </w:rPr>
            </w:pPr>
          </w:p>
        </w:tc>
        <w:tc>
          <w:tcPr>
            <w:tcW w:w="1650" w:type="dxa"/>
          </w:tcPr>
          <w:p w14:paraId="4CCA3E64" w14:textId="77777777" w:rsidR="0004053A" w:rsidRDefault="0004053A">
            <w:pPr>
              <w:rPr>
                <w:rFonts w:ascii="Century Gothic" w:eastAsia="Century Gothic" w:hAnsi="Century Gothic" w:cs="Century Gothic"/>
                <w:sz w:val="20"/>
                <w:szCs w:val="20"/>
              </w:rPr>
            </w:pPr>
          </w:p>
        </w:tc>
        <w:tc>
          <w:tcPr>
            <w:tcW w:w="1965" w:type="dxa"/>
          </w:tcPr>
          <w:p w14:paraId="05C86B62" w14:textId="77777777" w:rsidR="0004053A" w:rsidRDefault="0004053A">
            <w:pPr>
              <w:rPr>
                <w:rFonts w:ascii="Century Gothic" w:eastAsia="Century Gothic" w:hAnsi="Century Gothic" w:cs="Century Gothic"/>
                <w:sz w:val="20"/>
                <w:szCs w:val="20"/>
              </w:rPr>
            </w:pPr>
          </w:p>
        </w:tc>
        <w:tc>
          <w:tcPr>
            <w:tcW w:w="2295" w:type="dxa"/>
          </w:tcPr>
          <w:p w14:paraId="74CC3509"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character</w:t>
            </w:r>
          </w:p>
          <w:p w14:paraId="591BA170"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conflict</w:t>
            </w:r>
          </w:p>
          <w:p w14:paraId="140D399B"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dialect</w:t>
            </w:r>
          </w:p>
          <w:p w14:paraId="5A67A2B5"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frame story</w:t>
            </w:r>
          </w:p>
          <w:p w14:paraId="54D9EAD2"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hyperbole</w:t>
            </w:r>
          </w:p>
          <w:p w14:paraId="471257CD"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setting </w:t>
            </w:r>
          </w:p>
          <w:p w14:paraId="25BF2153"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irony</w:t>
            </w:r>
          </w:p>
          <w:p w14:paraId="306E3C6E"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foreshadowing</w:t>
            </w:r>
          </w:p>
          <w:p w14:paraId="1011022F"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metaphor</w:t>
            </w:r>
          </w:p>
          <w:p w14:paraId="778D7DB8"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simile </w:t>
            </w:r>
          </w:p>
          <w:p w14:paraId="0A1CE1FA"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personification</w:t>
            </w:r>
          </w:p>
          <w:p w14:paraId="1115D71D"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short story</w:t>
            </w:r>
          </w:p>
          <w:p w14:paraId="0DEA3C38"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stock character</w:t>
            </w:r>
          </w:p>
          <w:p w14:paraId="6E14EB29"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tall tale</w:t>
            </w:r>
          </w:p>
          <w:p w14:paraId="338E744A"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theme</w:t>
            </w:r>
          </w:p>
          <w:p w14:paraId="7B10000A" w14:textId="77777777" w:rsidR="0004053A" w:rsidRDefault="0004053A">
            <w:pPr>
              <w:rPr>
                <w:rFonts w:ascii="Century Gothic" w:eastAsia="Century Gothic" w:hAnsi="Century Gothic" w:cs="Century Gothic"/>
                <w:sz w:val="20"/>
                <w:szCs w:val="20"/>
              </w:rPr>
            </w:pPr>
          </w:p>
        </w:tc>
        <w:tc>
          <w:tcPr>
            <w:tcW w:w="2295" w:type="dxa"/>
          </w:tcPr>
          <w:p w14:paraId="2FDE7293"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“A Wagner Matinee” </w:t>
            </w:r>
          </w:p>
          <w:p w14:paraId="03DE3D75"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 Cather</w:t>
            </w:r>
          </w:p>
          <w:p w14:paraId="7FE872FD"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“An Open Boat” -Crane</w:t>
            </w:r>
          </w:p>
        </w:tc>
        <w:tc>
          <w:tcPr>
            <w:tcW w:w="1350" w:type="dxa"/>
          </w:tcPr>
          <w:p w14:paraId="13904AAD" w14:textId="77777777" w:rsidR="0004053A" w:rsidRDefault="0004053A">
            <w:pPr>
              <w:rPr>
                <w:rFonts w:ascii="Century Gothic" w:eastAsia="Century Gothic" w:hAnsi="Century Gothic" w:cs="Century Gothic"/>
                <w:sz w:val="20"/>
                <w:szCs w:val="20"/>
              </w:rPr>
            </w:pPr>
          </w:p>
        </w:tc>
      </w:tr>
      <w:tr w:rsidR="0004053A" w14:paraId="42F6E423" w14:textId="77777777">
        <w:trPr>
          <w:trHeight w:val="1040"/>
        </w:trPr>
        <w:tc>
          <w:tcPr>
            <w:tcW w:w="1650" w:type="dxa"/>
          </w:tcPr>
          <w:p w14:paraId="4C3DC24A"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The Disillusion Nation</w:t>
            </w:r>
          </w:p>
          <w:p w14:paraId="78537881" w14:textId="77777777" w:rsidR="0004053A" w:rsidRDefault="0004053A">
            <w:pPr>
              <w:rPr>
                <w:rFonts w:ascii="Century Gothic" w:eastAsia="Century Gothic" w:hAnsi="Century Gothic" w:cs="Century Gothic"/>
                <w:sz w:val="20"/>
                <w:szCs w:val="20"/>
              </w:rPr>
            </w:pPr>
          </w:p>
          <w:p w14:paraId="3542F515"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Modernism</w:t>
            </w:r>
          </w:p>
          <w:p w14:paraId="64C10928" w14:textId="77777777" w:rsidR="0004053A" w:rsidRDefault="0004053A">
            <w:pPr>
              <w:rPr>
                <w:rFonts w:ascii="Century Gothic" w:eastAsia="Century Gothic" w:hAnsi="Century Gothic" w:cs="Century Gothic"/>
                <w:sz w:val="20"/>
                <w:szCs w:val="20"/>
              </w:rPr>
            </w:pPr>
          </w:p>
          <w:p w14:paraId="5C893E43"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(Nonfiction, fiction)</w:t>
            </w:r>
          </w:p>
        </w:tc>
        <w:tc>
          <w:tcPr>
            <w:tcW w:w="1590" w:type="dxa"/>
          </w:tcPr>
          <w:p w14:paraId="18267E6A" w14:textId="77777777" w:rsidR="0004053A" w:rsidRDefault="0004053A">
            <w:pPr>
              <w:rPr>
                <w:rFonts w:ascii="Century Gothic" w:eastAsia="Century Gothic" w:hAnsi="Century Gothic" w:cs="Century Gothic"/>
                <w:sz w:val="20"/>
                <w:szCs w:val="20"/>
              </w:rPr>
            </w:pPr>
          </w:p>
        </w:tc>
        <w:tc>
          <w:tcPr>
            <w:tcW w:w="1650" w:type="dxa"/>
          </w:tcPr>
          <w:p w14:paraId="17CC5578" w14:textId="77777777" w:rsidR="0004053A" w:rsidRDefault="0004053A">
            <w:pPr>
              <w:rPr>
                <w:rFonts w:ascii="Century Gothic" w:eastAsia="Century Gothic" w:hAnsi="Century Gothic" w:cs="Century Gothic"/>
                <w:sz w:val="20"/>
                <w:szCs w:val="20"/>
              </w:rPr>
            </w:pPr>
          </w:p>
        </w:tc>
        <w:tc>
          <w:tcPr>
            <w:tcW w:w="1965" w:type="dxa"/>
          </w:tcPr>
          <w:p w14:paraId="14F78F79" w14:textId="77777777" w:rsidR="0004053A" w:rsidRDefault="0004053A">
            <w:pPr>
              <w:rPr>
                <w:rFonts w:ascii="Century Gothic" w:eastAsia="Century Gothic" w:hAnsi="Century Gothic" w:cs="Century Gothic"/>
                <w:sz w:val="20"/>
                <w:szCs w:val="20"/>
              </w:rPr>
            </w:pPr>
          </w:p>
        </w:tc>
        <w:tc>
          <w:tcPr>
            <w:tcW w:w="2295" w:type="dxa"/>
          </w:tcPr>
          <w:p w14:paraId="7847D53E"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short story</w:t>
            </w:r>
          </w:p>
          <w:p w14:paraId="76CCA5E1"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stream of consciousness</w:t>
            </w:r>
          </w:p>
          <w:p w14:paraId="24049A68"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symbol</w:t>
            </w:r>
          </w:p>
          <w:p w14:paraId="5FA45063"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setting </w:t>
            </w:r>
          </w:p>
          <w:p w14:paraId="3DACC02E"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point of view</w:t>
            </w:r>
          </w:p>
          <w:p w14:paraId="275572DD"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essay</w:t>
            </w:r>
          </w:p>
        </w:tc>
        <w:tc>
          <w:tcPr>
            <w:tcW w:w="2295" w:type="dxa"/>
          </w:tcPr>
          <w:p w14:paraId="14244D13"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“In Another Country” -Hemingway</w:t>
            </w:r>
          </w:p>
          <w:p w14:paraId="4FAD7BA3"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“Winter Dreams” -Fitzgerald</w:t>
            </w:r>
          </w:p>
          <w:p w14:paraId="4D6CFCB9" w14:textId="77777777" w:rsidR="0004053A" w:rsidRDefault="00CE318E">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“The Jilting of Granny </w:t>
            </w:r>
            <w:proofErr w:type="spellStart"/>
            <w:r>
              <w:rPr>
                <w:rFonts w:ascii="Century Gothic" w:eastAsia="Century Gothic" w:hAnsi="Century Gothic" w:cs="Century Gothic"/>
                <w:sz w:val="20"/>
                <w:szCs w:val="20"/>
              </w:rPr>
              <w:t>Weatherall</w:t>
            </w:r>
            <w:proofErr w:type="spellEnd"/>
            <w:r>
              <w:rPr>
                <w:rFonts w:ascii="Century Gothic" w:eastAsia="Century Gothic" w:hAnsi="Century Gothic" w:cs="Century Gothic"/>
                <w:sz w:val="20"/>
                <w:szCs w:val="20"/>
              </w:rPr>
              <w:t>” -Porter</w:t>
            </w:r>
          </w:p>
        </w:tc>
        <w:tc>
          <w:tcPr>
            <w:tcW w:w="1350" w:type="dxa"/>
          </w:tcPr>
          <w:p w14:paraId="69281D3F" w14:textId="77777777" w:rsidR="0004053A" w:rsidRDefault="0004053A">
            <w:pPr>
              <w:rPr>
                <w:rFonts w:ascii="Century Gothic" w:eastAsia="Century Gothic" w:hAnsi="Century Gothic" w:cs="Century Gothic"/>
                <w:sz w:val="20"/>
                <w:szCs w:val="20"/>
              </w:rPr>
            </w:pPr>
          </w:p>
        </w:tc>
      </w:tr>
    </w:tbl>
    <w:p w14:paraId="149ADBEC" w14:textId="77777777" w:rsidR="0004053A" w:rsidRDefault="0004053A">
      <w:pPr>
        <w:jc w:val="right"/>
        <w:rPr>
          <w:rFonts w:ascii="Century Gothic" w:eastAsia="Century Gothic" w:hAnsi="Century Gothic" w:cs="Century Gothic"/>
          <w:sz w:val="20"/>
          <w:szCs w:val="20"/>
        </w:rPr>
      </w:pPr>
    </w:p>
    <w:p w14:paraId="13F3B1F9" w14:textId="77777777" w:rsidR="0004053A" w:rsidRDefault="0004053A">
      <w:pPr>
        <w:jc w:val="right"/>
        <w:rPr>
          <w:rFonts w:ascii="Century Gothic" w:eastAsia="Century Gothic" w:hAnsi="Century Gothic" w:cs="Century Gothic"/>
          <w:sz w:val="20"/>
          <w:szCs w:val="20"/>
        </w:rPr>
      </w:pPr>
    </w:p>
    <w:p w14:paraId="06FF4AA5" w14:textId="77777777" w:rsidR="0004053A" w:rsidRDefault="0004053A">
      <w:pPr>
        <w:rPr>
          <w:rFonts w:ascii="Century Gothic" w:eastAsia="Century Gothic" w:hAnsi="Century Gothic" w:cs="Century Gothic"/>
          <w:sz w:val="20"/>
          <w:szCs w:val="20"/>
        </w:rPr>
      </w:pPr>
    </w:p>
    <w:p w14:paraId="0ADF3D5D" w14:textId="77777777" w:rsidR="0004053A" w:rsidRDefault="0004053A">
      <w:pPr>
        <w:rPr>
          <w:rFonts w:ascii="Century Gothic" w:eastAsia="Century Gothic" w:hAnsi="Century Gothic" w:cs="Century Gothic"/>
          <w:sz w:val="20"/>
          <w:szCs w:val="20"/>
        </w:rPr>
      </w:pPr>
    </w:p>
    <w:p w14:paraId="3141CCB6" w14:textId="77777777" w:rsidR="0004053A" w:rsidRDefault="0004053A">
      <w:pPr>
        <w:rPr>
          <w:rFonts w:ascii="Century Gothic" w:eastAsia="Century Gothic" w:hAnsi="Century Gothic" w:cs="Century Gothic"/>
          <w:sz w:val="20"/>
          <w:szCs w:val="20"/>
        </w:rPr>
      </w:pPr>
    </w:p>
    <w:p w14:paraId="4457373C" w14:textId="77777777" w:rsidR="0004053A" w:rsidRDefault="0004053A">
      <w:pPr>
        <w:rPr>
          <w:rFonts w:ascii="Century Gothic" w:eastAsia="Century Gothic" w:hAnsi="Century Gothic" w:cs="Century Gothic"/>
          <w:sz w:val="20"/>
          <w:szCs w:val="20"/>
        </w:rPr>
      </w:pPr>
    </w:p>
    <w:sectPr w:rsidR="0004053A">
      <w:pgSz w:w="15840" w:h="12240" w:orient="landscape"/>
      <w:pgMar w:top="547" w:right="360" w:bottom="547" w:left="72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hari Switzer" w:date="2020-06-18T15:00:00Z" w:initials="">
    <w:p w14:paraId="470D7220" w14:textId="77777777" w:rsidR="0004053A" w:rsidRDefault="00CE318E">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Okay...need you to enter in the skills and the standard number.  I can come back through and add the verbiage of the standard.</w:t>
      </w:r>
    </w:p>
  </w:comment>
  <w:comment w:id="2" w:author="Shari Switzer" w:date="2020-06-18T15:41:00Z" w:initials="">
    <w:p w14:paraId="69E0129C" w14:textId="77777777" w:rsidR="0004053A" w:rsidRDefault="00CE318E">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Are there any assessments you can link into the map at this point?</w:t>
      </w:r>
    </w:p>
  </w:comment>
  <w:comment w:id="3" w:author="Shari Switzer" w:date="2020-06-18T15:42:00Z" w:initials="">
    <w:p w14:paraId="5436D478" w14:textId="77777777" w:rsidR="0004053A" w:rsidRDefault="00CE318E">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Are there any resources that you can link into the map here for this unit?</w:t>
      </w:r>
    </w:p>
  </w:comment>
  <w:comment w:id="4" w:author="Shari Switzer" w:date="2020-06-18T14:59:00Z" w:initials="">
    <w:p w14:paraId="5681EBB7" w14:textId="77777777" w:rsidR="0004053A" w:rsidRDefault="00CE318E">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Can you enter in your "time" spent windows</w:t>
      </w:r>
      <w:proofErr w:type="gramStart"/>
      <w:r>
        <w:rPr>
          <w:rFonts w:ascii="Arial" w:eastAsia="Arial" w:hAnsi="Arial" w:cs="Arial"/>
          <w:color w:val="000000"/>
          <w:sz w:val="22"/>
          <w:szCs w:val="22"/>
        </w:rPr>
        <w:t>....how</w:t>
      </w:r>
      <w:proofErr w:type="gramEnd"/>
      <w:r>
        <w:rPr>
          <w:rFonts w:ascii="Arial" w:eastAsia="Arial" w:hAnsi="Arial" w:cs="Arial"/>
          <w:color w:val="000000"/>
          <w:sz w:val="22"/>
          <w:szCs w:val="22"/>
        </w:rPr>
        <w:t xml:space="preserve"> much time spent on each unit?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0D7220" w15:done="0"/>
  <w15:commentEx w15:paraId="69E0129C" w15:done="0"/>
  <w15:commentEx w15:paraId="5436D478" w15:done="0"/>
  <w15:commentEx w15:paraId="5681EBB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8E1527"/>
    <w:multiLevelType w:val="multilevel"/>
    <w:tmpl w:val="4190A90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550D2826"/>
    <w:multiLevelType w:val="multilevel"/>
    <w:tmpl w:val="CBE0EA3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53A"/>
    <w:rsid w:val="0004053A"/>
    <w:rsid w:val="00CE3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EA43F"/>
  <w15:docId w15:val="{0E5B30EE-3855-44EB-8147-75FFCB408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E31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1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doe.in.gov/sites/default/files/assessment/performance-task-writing-rubric-argumentative-101118.pdf" TargetMode="External"/><Relationship Id="rId13" Type="http://schemas.openxmlformats.org/officeDocument/2006/relationships/hyperlink" Target="https://docs.google.com/spreadsheets/d/1zVTSWqlRFaT84TyhcjrREZzoLhNcWK9hMPiq8i1u_e0/edit?usp=sharing" TargetMode="External"/><Relationship Id="rId3" Type="http://schemas.openxmlformats.org/officeDocument/2006/relationships/settings" Target="settings.xml"/><Relationship Id="rId7" Type="http://schemas.openxmlformats.org/officeDocument/2006/relationships/hyperlink" Target="https://www.doe.in.gov/sites/default/files/assessment/performance-task-writing-rubric-explanatory-101118.pdf" TargetMode="External"/><Relationship Id="rId12" Type="http://schemas.openxmlformats.org/officeDocument/2006/relationships/hyperlink" Target="https://drive.google.com/file/d/1BnR3GS1vRqORmEFWvxzKb-p7RZQTC2e6/view?usp=sharin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hyperlink" Target="https://drive.google.com/file/d/1O6cUCx3ilXNH_1YwHs84rF8AVjMNQHBc/view?usp=sharing" TargetMode="External"/><Relationship Id="rId5" Type="http://schemas.openxmlformats.org/officeDocument/2006/relationships/comments" Target="comments.xml"/><Relationship Id="rId15" Type="http://schemas.openxmlformats.org/officeDocument/2006/relationships/fontTable" Target="fontTable.xml"/><Relationship Id="rId10" Type="http://schemas.openxmlformats.org/officeDocument/2006/relationships/hyperlink" Target="https://drive.google.com/file/d/1xv2t5SvYJxe_mvl75Nq3OtzH_4IbFGSV/view?usp=sharing" TargetMode="External"/><Relationship Id="rId4" Type="http://schemas.openxmlformats.org/officeDocument/2006/relationships/webSettings" Target="webSettings.xml"/><Relationship Id="rId9" Type="http://schemas.openxmlformats.org/officeDocument/2006/relationships/hyperlink" Target="https://www.youtube.com/watch?v=NPLeuBXoPXI" TargetMode="External"/><Relationship Id="rId14" Type="http://schemas.openxmlformats.org/officeDocument/2006/relationships/hyperlink" Target="https://docs.google.com/spreadsheets/d/1OlWZ0rMtBqB6veWkoL1Ry3wFBzUWbIvwUd_Um1PqoGE/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814</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Tri-County School Corporation</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Culp</dc:creator>
  <cp:lastModifiedBy>Patrick Culp</cp:lastModifiedBy>
  <cp:revision>2</cp:revision>
  <dcterms:created xsi:type="dcterms:W3CDTF">2023-06-19T17:37:00Z</dcterms:created>
  <dcterms:modified xsi:type="dcterms:W3CDTF">2023-06-19T17:37:00Z</dcterms:modified>
</cp:coreProperties>
</file>